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2EB497" w14:textId="77777777" w:rsidR="00CF6DD0" w:rsidRPr="006B18DE" w:rsidRDefault="00CF6DD0">
      <w:pPr>
        <w:rPr>
          <w:rFonts w:ascii="黑体" w:eastAsia="黑体" w:hAnsi="黑体" w:hint="eastAsia"/>
          <w:sz w:val="32"/>
          <w:szCs w:val="32"/>
        </w:rPr>
      </w:pPr>
    </w:p>
    <w:p w14:paraId="26D2F8D9" w14:textId="77777777" w:rsidR="00CF6DD0" w:rsidRPr="006B18DE" w:rsidRDefault="00CF6DD0">
      <w:pPr>
        <w:jc w:val="center"/>
        <w:rPr>
          <w:rFonts w:ascii="方正小标宋_GBK" w:eastAsia="方正小标宋_GBK" w:hAnsi="宋体" w:hint="eastAsia"/>
          <w:sz w:val="44"/>
          <w:szCs w:val="44"/>
        </w:rPr>
      </w:pPr>
    </w:p>
    <w:p w14:paraId="06A15734" w14:textId="77777777" w:rsidR="00CF6DD0" w:rsidRPr="006B18DE" w:rsidRDefault="00000000">
      <w:pPr>
        <w:jc w:val="center"/>
        <w:rPr>
          <w:rFonts w:ascii="方正小标宋_GBK" w:eastAsia="方正小标宋_GBK" w:hAnsi="宋体" w:hint="eastAsia"/>
          <w:sz w:val="44"/>
          <w:szCs w:val="44"/>
        </w:rPr>
      </w:pPr>
      <w:r w:rsidRPr="006B18DE">
        <w:rPr>
          <w:rFonts w:ascii="方正小标宋_GBK" w:eastAsia="方正小标宋_GBK" w:hAnsi="宋体" w:hint="eastAsia"/>
          <w:sz w:val="44"/>
          <w:szCs w:val="44"/>
        </w:rPr>
        <w:t>木垒哈萨克自治县退役军人事务局</w:t>
      </w:r>
    </w:p>
    <w:p w14:paraId="769B2C78" w14:textId="0660E18B" w:rsidR="00CF6DD0" w:rsidRPr="006B18DE" w:rsidRDefault="00000000">
      <w:pPr>
        <w:jc w:val="center"/>
        <w:rPr>
          <w:rFonts w:ascii="方正小标宋_GBK" w:eastAsia="方正小标宋_GBK" w:hAnsi="宋体" w:hint="eastAsia"/>
          <w:sz w:val="44"/>
          <w:szCs w:val="44"/>
        </w:rPr>
      </w:pPr>
      <w:r w:rsidRPr="006B18DE">
        <w:rPr>
          <w:rFonts w:ascii="方正小标宋_GBK" w:eastAsia="方正小标宋_GBK" w:hAnsi="宋体" w:hint="eastAsia"/>
          <w:sz w:val="44"/>
          <w:szCs w:val="44"/>
        </w:rPr>
        <w:t>2023年度部门决算</w:t>
      </w:r>
    </w:p>
    <w:p w14:paraId="3A05FBD8" w14:textId="77777777" w:rsidR="00CF6DD0" w:rsidRPr="006B18DE" w:rsidRDefault="00000000">
      <w:pPr>
        <w:jc w:val="center"/>
        <w:rPr>
          <w:rFonts w:ascii="方正小标宋_GBK" w:eastAsia="方正小标宋_GBK" w:hAnsi="宋体" w:hint="eastAsia"/>
          <w:sz w:val="44"/>
          <w:szCs w:val="44"/>
        </w:rPr>
      </w:pPr>
      <w:r w:rsidRPr="006B18DE">
        <w:rPr>
          <w:rFonts w:ascii="方正小标宋_GBK" w:eastAsia="方正小标宋_GBK" w:hAnsi="宋体" w:hint="eastAsia"/>
          <w:sz w:val="44"/>
          <w:szCs w:val="44"/>
        </w:rPr>
        <w:t>公开说明</w:t>
      </w:r>
    </w:p>
    <w:p w14:paraId="129B57E0" w14:textId="77777777" w:rsidR="00CF6DD0" w:rsidRPr="006B18DE" w:rsidRDefault="00000000">
      <w:pPr>
        <w:rPr>
          <w:rFonts w:ascii="方正小标宋_GBK" w:eastAsia="方正小标宋_GBK" w:hAnsi="宋体" w:hint="eastAsia"/>
          <w:sz w:val="44"/>
          <w:szCs w:val="44"/>
        </w:rPr>
      </w:pPr>
      <w:r w:rsidRPr="006B18DE">
        <w:rPr>
          <w:rFonts w:ascii="方正小标宋_GBK" w:eastAsia="方正小标宋_GBK" w:hAnsi="宋体" w:hint="eastAsia"/>
          <w:sz w:val="44"/>
          <w:szCs w:val="44"/>
        </w:rPr>
        <w:br w:type="page"/>
      </w:r>
    </w:p>
    <w:p w14:paraId="6C86EE03" w14:textId="77777777" w:rsidR="00CF6DD0" w:rsidRPr="006B18DE" w:rsidRDefault="00000000">
      <w:pPr>
        <w:jc w:val="center"/>
        <w:rPr>
          <w:rFonts w:ascii="仿宋_GB2312" w:eastAsia="仿宋_GB2312" w:hAnsi="仿宋_GB2312" w:cs="仿宋_GB2312" w:hint="eastAsia"/>
          <w:bCs/>
          <w:kern w:val="0"/>
          <w:sz w:val="32"/>
          <w:szCs w:val="32"/>
        </w:rPr>
      </w:pPr>
      <w:r w:rsidRPr="006B18DE">
        <w:rPr>
          <w:rFonts w:ascii="仿宋_GB2312" w:eastAsia="仿宋_GB2312" w:hAnsi="仿宋_GB2312" w:cs="仿宋_GB2312" w:hint="eastAsia"/>
          <w:b/>
          <w:kern w:val="0"/>
          <w:sz w:val="36"/>
          <w:szCs w:val="36"/>
        </w:rPr>
        <w:lastRenderedPageBreak/>
        <w:t>目  录</w:t>
      </w:r>
    </w:p>
    <w:p w14:paraId="0F65C76E" w14:textId="77777777" w:rsidR="00CF6DD0" w:rsidRPr="006B18DE" w:rsidRDefault="00000000">
      <w:pPr>
        <w:pStyle w:val="TOC1"/>
        <w:tabs>
          <w:tab w:val="right" w:pos="8306"/>
        </w:tabs>
        <w:rPr>
          <w:rFonts w:ascii="仿宋_GB2312" w:eastAsia="仿宋_GB2312" w:hAnsi="仿宋_GB2312" w:cs="仿宋_GB2312" w:hint="eastAsia"/>
          <w:b/>
          <w:bCs/>
          <w:sz w:val="32"/>
          <w:szCs w:val="32"/>
        </w:rPr>
      </w:pPr>
      <w:r w:rsidRPr="006B18DE">
        <w:rPr>
          <w:rFonts w:ascii="仿宋_GB2312" w:eastAsia="仿宋_GB2312" w:hAnsi="仿宋_GB2312" w:cs="仿宋_GB2312" w:hint="eastAsia"/>
          <w:sz w:val="32"/>
          <w:szCs w:val="32"/>
        </w:rPr>
        <w:fldChar w:fldCharType="begin"/>
      </w:r>
      <w:r w:rsidRPr="006B18DE">
        <w:rPr>
          <w:rFonts w:ascii="仿宋_GB2312" w:eastAsia="仿宋_GB2312" w:hAnsi="仿宋_GB2312" w:cs="仿宋_GB2312" w:hint="eastAsia"/>
          <w:sz w:val="32"/>
          <w:szCs w:val="32"/>
        </w:rPr>
        <w:instrText xml:space="preserve">TOC \o "1-3" \n  \h \u </w:instrText>
      </w:r>
      <w:r w:rsidRPr="006B18DE">
        <w:rPr>
          <w:rFonts w:ascii="仿宋_GB2312" w:eastAsia="仿宋_GB2312" w:hAnsi="仿宋_GB2312" w:cs="仿宋_GB2312" w:hint="eastAsia"/>
          <w:sz w:val="32"/>
          <w:szCs w:val="32"/>
        </w:rPr>
        <w:fldChar w:fldCharType="separate"/>
      </w:r>
      <w:hyperlink w:anchor="_Toc32314" w:history="1">
        <w:r w:rsidRPr="006B18DE">
          <w:rPr>
            <w:rFonts w:ascii="仿宋_GB2312" w:eastAsia="仿宋_GB2312" w:hAnsi="仿宋_GB2312" w:cs="仿宋_GB2312" w:hint="eastAsia"/>
            <w:b/>
            <w:bCs/>
            <w:sz w:val="32"/>
            <w:szCs w:val="32"/>
          </w:rPr>
          <w:t>第一部分 单位概况</w:t>
        </w:r>
      </w:hyperlink>
    </w:p>
    <w:p w14:paraId="4EA06E73"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Pr="006B18DE">
          <w:rPr>
            <w:rFonts w:ascii="仿宋_GB2312" w:eastAsia="仿宋_GB2312" w:hAnsi="仿宋_GB2312" w:cs="仿宋_GB2312" w:hint="eastAsia"/>
            <w:bCs/>
            <w:kern w:val="0"/>
            <w:sz w:val="32"/>
            <w:szCs w:val="32"/>
          </w:rPr>
          <w:t>一、主要职能</w:t>
        </w:r>
      </w:hyperlink>
    </w:p>
    <w:p w14:paraId="7BBA010C"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Pr="006B18DE">
          <w:rPr>
            <w:rFonts w:ascii="仿宋_GB2312" w:eastAsia="仿宋_GB2312" w:hAnsi="仿宋_GB2312" w:cs="仿宋_GB2312" w:hint="eastAsia"/>
            <w:bCs/>
            <w:kern w:val="0"/>
            <w:sz w:val="32"/>
            <w:szCs w:val="32"/>
          </w:rPr>
          <w:t>二、机构设置及人员情况</w:t>
        </w:r>
      </w:hyperlink>
    </w:p>
    <w:p w14:paraId="29C7304F" w14:textId="77777777" w:rsidR="00CF6DD0" w:rsidRPr="006B18DE" w:rsidRDefault="00000000">
      <w:pPr>
        <w:pStyle w:val="TOC1"/>
        <w:tabs>
          <w:tab w:val="right" w:pos="8306"/>
        </w:tabs>
        <w:rPr>
          <w:rFonts w:ascii="仿宋_GB2312" w:eastAsia="仿宋_GB2312" w:hAnsi="仿宋_GB2312" w:cs="仿宋_GB2312" w:hint="eastAsia"/>
          <w:b/>
          <w:bCs/>
          <w:sz w:val="32"/>
          <w:szCs w:val="32"/>
        </w:rPr>
      </w:pPr>
      <w:hyperlink w:anchor="_Toc29374" w:history="1">
        <w:r w:rsidRPr="006B18DE">
          <w:rPr>
            <w:rFonts w:ascii="仿宋_GB2312" w:eastAsia="仿宋_GB2312" w:hAnsi="仿宋_GB2312" w:cs="仿宋_GB2312" w:hint="eastAsia"/>
            <w:b/>
            <w:bCs/>
            <w:sz w:val="32"/>
            <w:szCs w:val="32"/>
          </w:rPr>
          <w:t>第二部分 部门决算情况说明</w:t>
        </w:r>
      </w:hyperlink>
    </w:p>
    <w:p w14:paraId="5994FF6B"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Pr="006B18DE">
          <w:rPr>
            <w:rFonts w:ascii="仿宋_GB2312" w:eastAsia="仿宋_GB2312" w:hAnsi="仿宋_GB2312" w:cs="仿宋_GB2312" w:hint="eastAsia"/>
            <w:bCs/>
            <w:kern w:val="0"/>
            <w:sz w:val="32"/>
            <w:szCs w:val="32"/>
          </w:rPr>
          <w:t>一、收入支出决算总体情况说明</w:t>
        </w:r>
      </w:hyperlink>
    </w:p>
    <w:p w14:paraId="441798F7"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Pr="006B18DE">
          <w:rPr>
            <w:rFonts w:ascii="仿宋_GB2312" w:eastAsia="仿宋_GB2312" w:hAnsi="仿宋_GB2312" w:cs="仿宋_GB2312" w:hint="eastAsia"/>
            <w:bCs/>
            <w:kern w:val="0"/>
            <w:sz w:val="32"/>
            <w:szCs w:val="32"/>
          </w:rPr>
          <w:t>二、收入决算情况说明</w:t>
        </w:r>
      </w:hyperlink>
    </w:p>
    <w:p w14:paraId="5854278D"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Pr="006B18DE">
          <w:rPr>
            <w:rFonts w:ascii="仿宋_GB2312" w:eastAsia="仿宋_GB2312" w:hAnsi="仿宋_GB2312" w:cs="仿宋_GB2312" w:hint="eastAsia"/>
            <w:bCs/>
            <w:kern w:val="0"/>
            <w:sz w:val="32"/>
            <w:szCs w:val="32"/>
          </w:rPr>
          <w:t>三、支出决算情况说明</w:t>
        </w:r>
      </w:hyperlink>
    </w:p>
    <w:p w14:paraId="2F7E34AD"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Pr="006B18DE">
          <w:rPr>
            <w:rFonts w:ascii="仿宋_GB2312" w:eastAsia="仿宋_GB2312" w:hAnsi="仿宋_GB2312" w:cs="仿宋_GB2312" w:hint="eastAsia"/>
            <w:bCs/>
            <w:kern w:val="0"/>
            <w:sz w:val="32"/>
            <w:szCs w:val="32"/>
          </w:rPr>
          <w:t>四、财政拨款收入支出决算总体情况说明</w:t>
        </w:r>
      </w:hyperlink>
    </w:p>
    <w:p w14:paraId="17B78C45"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Pr="006B18DE">
          <w:rPr>
            <w:rFonts w:ascii="仿宋_GB2312" w:eastAsia="仿宋_GB2312" w:hAnsi="仿宋_GB2312" w:cs="仿宋_GB2312" w:hint="eastAsia"/>
            <w:bCs/>
            <w:kern w:val="0"/>
            <w:sz w:val="32"/>
            <w:szCs w:val="32"/>
          </w:rPr>
          <w:t>五、一般公共预算财政拨款支出决算情况说明</w:t>
        </w:r>
      </w:hyperlink>
    </w:p>
    <w:p w14:paraId="778CE81D"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Pr="006B18DE">
          <w:rPr>
            <w:rFonts w:ascii="仿宋_GB2312" w:eastAsia="仿宋_GB2312" w:hAnsi="仿宋_GB2312" w:cs="仿宋_GB2312" w:hint="eastAsia"/>
            <w:bCs/>
            <w:kern w:val="0"/>
            <w:sz w:val="32"/>
            <w:szCs w:val="32"/>
          </w:rPr>
          <w:t>六、一般公共预算财政拨款基本支出决算情况说明</w:t>
        </w:r>
      </w:hyperlink>
    </w:p>
    <w:p w14:paraId="73B19173"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Pr="006B18DE">
          <w:rPr>
            <w:rFonts w:ascii="仿宋_GB2312" w:eastAsia="仿宋_GB2312" w:hAnsi="仿宋_GB2312" w:cs="仿宋_GB2312" w:hint="eastAsia"/>
            <w:bCs/>
            <w:kern w:val="0"/>
            <w:sz w:val="32"/>
            <w:szCs w:val="32"/>
          </w:rPr>
          <w:t>七、财政拨款“三公”经费支出决算情况说明</w:t>
        </w:r>
      </w:hyperlink>
    </w:p>
    <w:p w14:paraId="7E25DEC9"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Pr="006B18DE">
          <w:rPr>
            <w:rFonts w:ascii="仿宋_GB2312" w:eastAsia="仿宋_GB2312" w:hAnsi="仿宋_GB2312" w:cs="仿宋_GB2312" w:hint="eastAsia"/>
            <w:bCs/>
            <w:kern w:val="0"/>
            <w:sz w:val="32"/>
            <w:szCs w:val="32"/>
          </w:rPr>
          <w:t>八、政府性基金预算财政拨款收入支出决算情况说明</w:t>
        </w:r>
      </w:hyperlink>
    </w:p>
    <w:p w14:paraId="0DE0C886" w14:textId="77777777" w:rsidR="00CF6DD0" w:rsidRPr="006B18DE" w:rsidRDefault="00000000">
      <w:hyperlink w:anchor="_Toc5810" w:history="1">
        <w:r w:rsidRPr="006B18DE">
          <w:rPr>
            <w:rFonts w:ascii="仿宋_GB2312" w:eastAsia="仿宋_GB2312" w:hAnsi="仿宋_GB2312" w:cs="仿宋_GB2312" w:hint="eastAsia"/>
            <w:bCs/>
            <w:kern w:val="0"/>
            <w:sz w:val="32"/>
            <w:szCs w:val="32"/>
          </w:rPr>
          <w:t>九、国有资本经营预算财政拨款收入支出决算情况说明</w:t>
        </w:r>
      </w:hyperlink>
    </w:p>
    <w:p w14:paraId="037967C4"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Pr="006B18DE">
          <w:rPr>
            <w:rFonts w:ascii="仿宋_GB2312" w:eastAsia="仿宋_GB2312" w:hAnsi="仿宋_GB2312" w:cs="仿宋_GB2312" w:hint="eastAsia"/>
            <w:sz w:val="32"/>
            <w:szCs w:val="32"/>
          </w:rPr>
          <w:t>十</w:t>
        </w:r>
        <w:r w:rsidRPr="006B18DE">
          <w:rPr>
            <w:rFonts w:ascii="仿宋_GB2312" w:eastAsia="仿宋_GB2312" w:hAnsi="仿宋_GB2312" w:cs="仿宋_GB2312" w:hint="eastAsia"/>
            <w:bCs/>
            <w:kern w:val="0"/>
            <w:sz w:val="32"/>
            <w:szCs w:val="32"/>
          </w:rPr>
          <w:t>、其他重要事项的情况说明</w:t>
        </w:r>
      </w:hyperlink>
    </w:p>
    <w:p w14:paraId="638E8EB0" w14:textId="77777777" w:rsidR="00CF6DD0" w:rsidRPr="006B18DE"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Pr="006B18DE">
          <w:rPr>
            <w:rFonts w:ascii="仿宋_GB2312" w:eastAsia="仿宋_GB2312" w:hAnsi="仿宋_GB2312" w:cs="仿宋_GB2312" w:hint="eastAsia"/>
            <w:sz w:val="32"/>
            <w:szCs w:val="32"/>
          </w:rPr>
          <w:t>（一）机关运行经费支出情况</w:t>
        </w:r>
      </w:hyperlink>
    </w:p>
    <w:p w14:paraId="6F04D086" w14:textId="77777777" w:rsidR="00CF6DD0" w:rsidRPr="006B18DE"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Pr="006B18DE">
          <w:rPr>
            <w:rFonts w:ascii="仿宋_GB2312" w:eastAsia="仿宋_GB2312" w:hAnsi="仿宋_GB2312" w:cs="仿宋_GB2312" w:hint="eastAsia"/>
            <w:sz w:val="32"/>
            <w:szCs w:val="32"/>
          </w:rPr>
          <w:t>（二）政府采购情况</w:t>
        </w:r>
      </w:hyperlink>
    </w:p>
    <w:p w14:paraId="26C095AC" w14:textId="77777777" w:rsidR="00CF6DD0" w:rsidRPr="006B18DE"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Pr="006B18DE">
          <w:rPr>
            <w:rFonts w:ascii="仿宋_GB2312" w:eastAsia="仿宋_GB2312" w:hAnsi="仿宋_GB2312" w:cs="仿宋_GB2312" w:hint="eastAsia"/>
            <w:sz w:val="32"/>
            <w:szCs w:val="32"/>
          </w:rPr>
          <w:t>（三）国有资产占用情况说明</w:t>
        </w:r>
      </w:hyperlink>
    </w:p>
    <w:p w14:paraId="453ABE07"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Pr="006B18DE">
          <w:rPr>
            <w:rFonts w:ascii="仿宋_GB2312" w:eastAsia="仿宋_GB2312" w:hAnsi="仿宋_GB2312" w:cs="仿宋_GB2312" w:hint="eastAsia"/>
            <w:bCs/>
            <w:kern w:val="0"/>
            <w:sz w:val="32"/>
            <w:szCs w:val="32"/>
          </w:rPr>
          <w:t>十一、预算绩效的情况说明</w:t>
        </w:r>
      </w:hyperlink>
    </w:p>
    <w:p w14:paraId="7998E483"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r w:rsidRPr="006B18DE">
        <w:rPr>
          <w:rFonts w:ascii="仿宋_GB2312" w:eastAsia="仿宋_GB2312" w:hAnsi="仿宋_GB2312" w:cs="仿宋_GB2312" w:hint="eastAsia"/>
          <w:sz w:val="32"/>
          <w:szCs w:val="32"/>
        </w:rPr>
        <w:t>十二、其他需说明的事项</w:t>
      </w:r>
    </w:p>
    <w:p w14:paraId="79836AD9" w14:textId="77777777" w:rsidR="00CF6DD0" w:rsidRPr="006B18DE" w:rsidRDefault="00000000">
      <w:pPr>
        <w:pStyle w:val="TOC1"/>
        <w:tabs>
          <w:tab w:val="right" w:pos="8306"/>
        </w:tabs>
        <w:rPr>
          <w:rFonts w:ascii="仿宋_GB2312" w:eastAsia="仿宋_GB2312" w:hAnsi="仿宋_GB2312" w:cs="仿宋_GB2312" w:hint="eastAsia"/>
          <w:b/>
          <w:bCs/>
          <w:sz w:val="32"/>
          <w:szCs w:val="32"/>
        </w:rPr>
      </w:pPr>
      <w:hyperlink w:anchor="_Toc3250" w:history="1">
        <w:r w:rsidRPr="006B18DE">
          <w:rPr>
            <w:rFonts w:ascii="仿宋_GB2312" w:eastAsia="仿宋_GB2312" w:hAnsi="仿宋_GB2312" w:cs="仿宋_GB2312" w:hint="eastAsia"/>
            <w:b/>
            <w:bCs/>
            <w:sz w:val="32"/>
            <w:szCs w:val="32"/>
          </w:rPr>
          <w:t>第三部分 专业名词解释</w:t>
        </w:r>
      </w:hyperlink>
    </w:p>
    <w:p w14:paraId="41A71160" w14:textId="77777777" w:rsidR="00CF6DD0" w:rsidRPr="006B18DE" w:rsidRDefault="00000000">
      <w:pPr>
        <w:pStyle w:val="TOC1"/>
        <w:tabs>
          <w:tab w:val="right" w:pos="8306"/>
        </w:tabs>
        <w:rPr>
          <w:rFonts w:ascii="仿宋_GB2312" w:eastAsia="仿宋_GB2312" w:hAnsi="仿宋_GB2312" w:cs="仿宋_GB2312" w:hint="eastAsia"/>
          <w:b/>
          <w:bCs/>
          <w:sz w:val="32"/>
          <w:szCs w:val="32"/>
        </w:rPr>
      </w:pPr>
      <w:hyperlink w:anchor="_Toc22784" w:history="1">
        <w:r w:rsidRPr="006B18DE">
          <w:rPr>
            <w:rFonts w:ascii="仿宋_GB2312" w:eastAsia="仿宋_GB2312" w:hAnsi="仿宋_GB2312" w:cs="仿宋_GB2312" w:hint="eastAsia"/>
            <w:b/>
            <w:bCs/>
            <w:sz w:val="32"/>
            <w:szCs w:val="32"/>
          </w:rPr>
          <w:t>第四部分 部门决算报表（见附表）</w:t>
        </w:r>
      </w:hyperlink>
    </w:p>
    <w:p w14:paraId="4152642B"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Pr="006B18DE">
          <w:rPr>
            <w:rFonts w:ascii="仿宋_GB2312" w:eastAsia="仿宋_GB2312" w:hAnsi="仿宋_GB2312" w:cs="仿宋_GB2312" w:hint="eastAsia"/>
            <w:bCs/>
            <w:kern w:val="0"/>
            <w:sz w:val="32"/>
            <w:szCs w:val="32"/>
          </w:rPr>
          <w:t>一、《收入支出决算总表》</w:t>
        </w:r>
      </w:hyperlink>
    </w:p>
    <w:p w14:paraId="10D9ACBA"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Pr="006B18DE">
          <w:rPr>
            <w:rFonts w:ascii="仿宋_GB2312" w:eastAsia="仿宋_GB2312" w:hAnsi="仿宋_GB2312" w:cs="仿宋_GB2312" w:hint="eastAsia"/>
            <w:bCs/>
            <w:kern w:val="0"/>
            <w:sz w:val="32"/>
            <w:szCs w:val="32"/>
          </w:rPr>
          <w:t>二、《收入决算表》</w:t>
        </w:r>
      </w:hyperlink>
    </w:p>
    <w:p w14:paraId="09C40CA7"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Pr="006B18DE">
          <w:rPr>
            <w:rFonts w:ascii="仿宋_GB2312" w:eastAsia="仿宋_GB2312" w:hAnsi="仿宋_GB2312" w:cs="仿宋_GB2312" w:hint="eastAsia"/>
            <w:bCs/>
            <w:kern w:val="0"/>
            <w:sz w:val="32"/>
            <w:szCs w:val="32"/>
          </w:rPr>
          <w:t>三、《支出决算表》</w:t>
        </w:r>
      </w:hyperlink>
    </w:p>
    <w:p w14:paraId="4126152B"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Pr="006B18DE">
          <w:rPr>
            <w:rFonts w:ascii="仿宋_GB2312" w:eastAsia="仿宋_GB2312" w:hAnsi="仿宋_GB2312" w:cs="仿宋_GB2312" w:hint="eastAsia"/>
            <w:bCs/>
            <w:kern w:val="0"/>
            <w:sz w:val="32"/>
            <w:szCs w:val="32"/>
          </w:rPr>
          <w:t>四、《财政拨款收入支出决算总表》</w:t>
        </w:r>
      </w:hyperlink>
    </w:p>
    <w:p w14:paraId="6D06FCCB"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Pr="006B18DE">
          <w:rPr>
            <w:rFonts w:ascii="仿宋_GB2312" w:eastAsia="仿宋_GB2312" w:hAnsi="仿宋_GB2312" w:cs="仿宋_GB2312" w:hint="eastAsia"/>
            <w:bCs/>
            <w:kern w:val="0"/>
            <w:sz w:val="32"/>
            <w:szCs w:val="32"/>
          </w:rPr>
          <w:t>五、《一般公共预算财政拨款支出决算表》</w:t>
        </w:r>
      </w:hyperlink>
    </w:p>
    <w:p w14:paraId="401CE059"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Pr="006B18DE">
          <w:rPr>
            <w:rFonts w:ascii="仿宋_GB2312" w:eastAsia="仿宋_GB2312" w:hAnsi="仿宋_GB2312" w:cs="仿宋_GB2312" w:hint="eastAsia"/>
            <w:bCs/>
            <w:kern w:val="0"/>
            <w:sz w:val="32"/>
            <w:szCs w:val="32"/>
          </w:rPr>
          <w:t>六、《一般公共预算财政拨款基本支出决算表》</w:t>
        </w:r>
      </w:hyperlink>
    </w:p>
    <w:p w14:paraId="2ED77FB0"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Pr="006B18DE">
          <w:rPr>
            <w:rFonts w:ascii="仿宋_GB2312" w:eastAsia="仿宋_GB2312" w:hAnsi="仿宋_GB2312" w:cs="仿宋_GB2312" w:hint="eastAsia"/>
            <w:bCs/>
            <w:kern w:val="0"/>
            <w:sz w:val="32"/>
            <w:szCs w:val="32"/>
          </w:rPr>
          <w:t>七、《财政拨款“三公”经费支出决算表》</w:t>
        </w:r>
      </w:hyperlink>
    </w:p>
    <w:p w14:paraId="1C4A561C" w14:textId="77777777" w:rsidR="00CF6DD0" w:rsidRPr="006B18DE"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6B18DE">
          <w:rPr>
            <w:rFonts w:ascii="仿宋_GB2312" w:eastAsia="仿宋_GB2312" w:hAnsi="仿宋_GB2312" w:cs="仿宋_GB2312" w:hint="eastAsia"/>
            <w:bCs/>
            <w:kern w:val="0"/>
            <w:sz w:val="32"/>
            <w:szCs w:val="32"/>
          </w:rPr>
          <w:t>八、《政府性基金预算财政拨款收入支出决算表》</w:t>
        </w:r>
      </w:hyperlink>
    </w:p>
    <w:p w14:paraId="6AD63B79" w14:textId="77777777" w:rsidR="00CF6DD0" w:rsidRPr="006B18DE" w:rsidRDefault="00000000">
      <w:pPr>
        <w:pStyle w:val="TOC2"/>
        <w:tabs>
          <w:tab w:val="right" w:pos="8306"/>
        </w:tabs>
        <w:ind w:leftChars="0" w:left="0"/>
        <w:rPr>
          <w:rFonts w:ascii="仿宋_GB2312" w:eastAsia="仿宋_GB2312" w:hAnsi="仿宋_GB2312" w:cs="仿宋_GB2312" w:hint="eastAsia"/>
          <w:bCs/>
          <w:kern w:val="0"/>
          <w:sz w:val="32"/>
          <w:szCs w:val="32"/>
        </w:rPr>
      </w:pPr>
      <w:r w:rsidRPr="006B18DE">
        <w:rPr>
          <w:rFonts w:ascii="仿宋_GB2312" w:eastAsia="仿宋_GB2312" w:hAnsi="仿宋_GB2312" w:cs="仿宋_GB2312" w:hint="eastAsia"/>
          <w:bCs/>
          <w:kern w:val="0"/>
          <w:sz w:val="32"/>
          <w:szCs w:val="32"/>
        </w:rPr>
        <w:t>九、《国有资本经营预算财政拨款收入支出决算表》</w:t>
      </w:r>
    </w:p>
    <w:p w14:paraId="37B47FDA" w14:textId="77777777" w:rsidR="00CF6DD0" w:rsidRPr="006B18DE" w:rsidRDefault="00000000">
      <w:r w:rsidRPr="006B18DE">
        <w:rPr>
          <w:rFonts w:ascii="仿宋_GB2312" w:eastAsia="仿宋_GB2312" w:hAnsi="仿宋_GB2312" w:cs="仿宋_GB2312" w:hint="eastAsia"/>
          <w:sz w:val="32"/>
          <w:szCs w:val="32"/>
        </w:rPr>
        <w:fldChar w:fldCharType="end"/>
      </w:r>
    </w:p>
    <w:p w14:paraId="2299A171" w14:textId="77777777" w:rsidR="00CF6DD0" w:rsidRPr="006B18DE" w:rsidRDefault="00000000">
      <w:pPr>
        <w:rPr>
          <w:rFonts w:ascii="仿宋_GB2312" w:eastAsia="仿宋_GB2312"/>
          <w:sz w:val="32"/>
          <w:szCs w:val="32"/>
        </w:rPr>
      </w:pPr>
      <w:r w:rsidRPr="006B18DE">
        <w:rPr>
          <w:rFonts w:ascii="仿宋_GB2312" w:eastAsia="仿宋_GB2312" w:hint="eastAsia"/>
          <w:sz w:val="32"/>
          <w:szCs w:val="32"/>
        </w:rPr>
        <w:br w:type="page"/>
      </w:r>
    </w:p>
    <w:p w14:paraId="7AD33E52" w14:textId="77777777" w:rsidR="00CF6DD0" w:rsidRPr="006B18DE" w:rsidRDefault="00000000">
      <w:pPr>
        <w:jc w:val="center"/>
        <w:outlineLvl w:val="0"/>
        <w:rPr>
          <w:rFonts w:ascii="黑体" w:eastAsia="黑体" w:hAnsi="黑体" w:hint="eastAsia"/>
          <w:sz w:val="32"/>
          <w:szCs w:val="32"/>
        </w:rPr>
      </w:pPr>
      <w:bookmarkStart w:id="0" w:name="_Toc24028"/>
      <w:bookmarkStart w:id="1" w:name="_Toc32314"/>
      <w:r w:rsidRPr="006B18DE">
        <w:rPr>
          <w:rFonts w:ascii="黑体" w:eastAsia="黑体" w:hAnsi="黑体" w:hint="eastAsia"/>
          <w:sz w:val="32"/>
          <w:szCs w:val="32"/>
        </w:rPr>
        <w:lastRenderedPageBreak/>
        <w:t>第一部分 单位概况</w:t>
      </w:r>
      <w:bookmarkEnd w:id="0"/>
      <w:bookmarkEnd w:id="1"/>
    </w:p>
    <w:p w14:paraId="150ABA91" w14:textId="77777777" w:rsidR="00CF6DD0" w:rsidRPr="006B18DE"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6B18DE">
        <w:rPr>
          <w:rFonts w:ascii="黑体" w:eastAsia="黑体" w:hAnsi="黑体" w:cs="宋体" w:hint="eastAsia"/>
          <w:bCs/>
          <w:kern w:val="0"/>
          <w:sz w:val="32"/>
          <w:szCs w:val="32"/>
        </w:rPr>
        <w:t>一、主要职能</w:t>
      </w:r>
      <w:bookmarkEnd w:id="2"/>
      <w:bookmarkEnd w:id="3"/>
    </w:p>
    <w:p w14:paraId="57A3FA02" w14:textId="4DB938C2" w:rsidR="00CF6DD0" w:rsidRPr="006B18DE" w:rsidRDefault="005236AE">
      <w:pPr>
        <w:ind w:firstLineChars="200" w:firstLine="640"/>
        <w:jc w:val="left"/>
        <w:rPr>
          <w:rFonts w:ascii="仿宋_GB2312" w:eastAsia="仿宋_GB2312"/>
          <w:sz w:val="32"/>
          <w:szCs w:val="32"/>
        </w:rPr>
      </w:pPr>
      <w:r w:rsidRPr="006B18DE">
        <w:rPr>
          <w:rFonts w:ascii="仿宋_GB2312" w:eastAsia="仿宋_GB2312" w:hAnsi="黑体" w:cs="宋体" w:hint="eastAsia"/>
          <w:bCs/>
          <w:kern w:val="0"/>
          <w:sz w:val="32"/>
          <w:szCs w:val="32"/>
        </w:rPr>
        <w:t>垒哈萨克自治县退役军人事务局于2018年11月25日成立，11月28日正式挂牌开展工作，办公场所设置在法治东路教育局4楼。单位职能主要有：负责退役军人思想政治、管理保障和安置优抚等工作；负责军队军转干部、复员干部、离休退休干部、退役士兵和无军籍退休退职职工的移交安置工作和自主择业、就业退役军人服务管理工作；组织实施退役军人教育培训工作，协调扶持退役军人和随军随调家属就业创业；负责伤病残退役军人服务管理和抚恤工作；负责拥军优属等工作</w:t>
      </w:r>
      <w:r w:rsidRPr="006B18DE">
        <w:rPr>
          <w:rFonts w:ascii="仿宋_GB2312" w:eastAsia="仿宋_GB2312" w:hint="eastAsia"/>
          <w:sz w:val="32"/>
          <w:szCs w:val="32"/>
        </w:rPr>
        <w:t>。</w:t>
      </w:r>
    </w:p>
    <w:p w14:paraId="48BAF472" w14:textId="77777777" w:rsidR="00CF6DD0" w:rsidRPr="006B18DE"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sidRPr="006B18DE">
        <w:rPr>
          <w:rFonts w:ascii="黑体" w:eastAsia="黑体" w:hAnsi="黑体" w:cs="宋体" w:hint="eastAsia"/>
          <w:bCs/>
          <w:kern w:val="0"/>
          <w:sz w:val="32"/>
          <w:szCs w:val="32"/>
        </w:rPr>
        <w:t>二、机构设置及</w:t>
      </w:r>
      <w:bookmarkEnd w:id="4"/>
      <w:r w:rsidRPr="006B18DE">
        <w:rPr>
          <w:rFonts w:ascii="黑体" w:eastAsia="黑体" w:hAnsi="黑体" w:cs="宋体" w:hint="eastAsia"/>
          <w:bCs/>
          <w:kern w:val="0"/>
          <w:sz w:val="32"/>
          <w:szCs w:val="32"/>
        </w:rPr>
        <w:t>人员情况</w:t>
      </w:r>
      <w:bookmarkEnd w:id="5"/>
    </w:p>
    <w:p w14:paraId="47408B76" w14:textId="77777777" w:rsidR="00CF6DD0" w:rsidRPr="006B18DE" w:rsidRDefault="00000000">
      <w:pPr>
        <w:ind w:firstLineChars="200" w:firstLine="640"/>
        <w:jc w:val="left"/>
        <w:rPr>
          <w:rFonts w:ascii="仿宋_GB2312" w:eastAsia="仿宋_GB2312" w:hAnsi="仿宋_GB2312" w:cs="仿宋_GB2312" w:hint="eastAsia"/>
          <w:b/>
          <w:sz w:val="32"/>
          <w:szCs w:val="32"/>
        </w:rPr>
      </w:pPr>
      <w:r w:rsidRPr="006B18DE">
        <w:rPr>
          <w:rFonts w:ascii="仿宋_GB2312" w:eastAsia="仿宋_GB2312" w:hint="eastAsia"/>
          <w:sz w:val="32"/>
          <w:szCs w:val="32"/>
        </w:rPr>
        <w:t>木垒哈萨克自治县退役军人事务局2023年度，实有人数</w:t>
      </w:r>
      <w:r w:rsidRPr="006B18DE">
        <w:rPr>
          <w:rFonts w:ascii="仿宋_GB2312" w:eastAsia="仿宋_GB2312" w:hint="eastAsia"/>
          <w:sz w:val="32"/>
          <w:szCs w:val="32"/>
          <w:lang w:val="zh-CN"/>
        </w:rPr>
        <w:t>8</w:t>
      </w:r>
      <w:r w:rsidRPr="006B18DE">
        <w:rPr>
          <w:rFonts w:ascii="仿宋_GB2312" w:eastAsia="仿宋_GB2312" w:hint="eastAsia"/>
          <w:sz w:val="32"/>
          <w:szCs w:val="32"/>
        </w:rPr>
        <w:t>人，其中：在职人员</w:t>
      </w:r>
      <w:r w:rsidRPr="006B18DE">
        <w:rPr>
          <w:rFonts w:ascii="仿宋_GB2312" w:eastAsia="仿宋_GB2312" w:hint="eastAsia"/>
          <w:sz w:val="32"/>
          <w:szCs w:val="32"/>
          <w:lang w:val="zh-CN"/>
        </w:rPr>
        <w:t>8</w:t>
      </w:r>
      <w:r w:rsidRPr="006B18DE">
        <w:rPr>
          <w:rFonts w:ascii="仿宋_GB2312" w:eastAsia="仿宋_GB2312" w:hint="eastAsia"/>
          <w:sz w:val="32"/>
          <w:szCs w:val="32"/>
        </w:rPr>
        <w:t>人，离休人员</w:t>
      </w:r>
      <w:r w:rsidRPr="006B18DE">
        <w:rPr>
          <w:rFonts w:ascii="仿宋_GB2312" w:eastAsia="仿宋_GB2312" w:hint="eastAsia"/>
          <w:sz w:val="32"/>
          <w:szCs w:val="32"/>
          <w:lang w:val="zh-CN"/>
        </w:rPr>
        <w:t>0</w:t>
      </w:r>
      <w:r w:rsidRPr="006B18DE">
        <w:rPr>
          <w:rFonts w:ascii="仿宋_GB2312" w:eastAsia="仿宋_GB2312" w:hint="eastAsia"/>
          <w:sz w:val="32"/>
          <w:szCs w:val="32"/>
        </w:rPr>
        <w:t>人，退休人员</w:t>
      </w:r>
      <w:r w:rsidRPr="006B18DE">
        <w:rPr>
          <w:rFonts w:ascii="仿宋_GB2312" w:eastAsia="仿宋_GB2312" w:hint="eastAsia"/>
          <w:sz w:val="32"/>
          <w:szCs w:val="32"/>
          <w:lang w:val="zh-CN"/>
        </w:rPr>
        <w:t>0</w:t>
      </w:r>
      <w:r w:rsidRPr="006B18DE">
        <w:rPr>
          <w:rFonts w:ascii="仿宋_GB2312" w:eastAsia="仿宋_GB2312" w:hint="eastAsia"/>
          <w:sz w:val="32"/>
          <w:szCs w:val="32"/>
        </w:rPr>
        <w:t>人。</w:t>
      </w:r>
    </w:p>
    <w:p w14:paraId="64C4BD33" w14:textId="0B576D22" w:rsidR="00CF6DD0" w:rsidRPr="006B18DE" w:rsidRDefault="00000000" w:rsidP="005236AE">
      <w:pPr>
        <w:ind w:firstLineChars="200" w:firstLine="640"/>
        <w:rPr>
          <w:rFonts w:ascii="仿宋_GB2312" w:eastAsia="仿宋_GB2312"/>
          <w:sz w:val="32"/>
          <w:szCs w:val="32"/>
        </w:rPr>
        <w:sectPr w:rsidR="00CF6DD0" w:rsidRPr="006B18DE">
          <w:footerReference w:type="default" r:id="rId8"/>
          <w:pgSz w:w="11906" w:h="16838"/>
          <w:pgMar w:top="1440" w:right="1800" w:bottom="1440" w:left="1800" w:header="851" w:footer="992" w:gutter="0"/>
          <w:cols w:space="720"/>
          <w:docGrid w:type="lines" w:linePitch="312"/>
        </w:sectPr>
      </w:pPr>
      <w:r w:rsidRPr="006B18DE">
        <w:rPr>
          <w:rFonts w:ascii="仿宋_GB2312" w:eastAsia="仿宋_GB2312" w:hAnsi="黑体" w:cs="宋体" w:hint="eastAsia"/>
          <w:bCs/>
          <w:kern w:val="0"/>
          <w:sz w:val="32"/>
          <w:szCs w:val="32"/>
        </w:rPr>
        <w:t>单位无下属预算单位，下设</w:t>
      </w:r>
      <w:r w:rsidR="005236AE" w:rsidRPr="006B18DE">
        <w:rPr>
          <w:rFonts w:ascii="仿宋_GB2312" w:eastAsia="仿宋_GB2312" w:hint="eastAsia"/>
          <w:sz w:val="32"/>
          <w:szCs w:val="32"/>
        </w:rPr>
        <w:t>2</w:t>
      </w:r>
      <w:r w:rsidRPr="006B18DE">
        <w:rPr>
          <w:rFonts w:ascii="仿宋_GB2312" w:eastAsia="仿宋_GB2312" w:hAnsi="黑体" w:cs="宋体" w:hint="eastAsia"/>
          <w:bCs/>
          <w:kern w:val="0"/>
          <w:sz w:val="32"/>
          <w:szCs w:val="32"/>
        </w:rPr>
        <w:t>个处室，分别是：</w:t>
      </w:r>
      <w:r w:rsidR="005236AE" w:rsidRPr="006B18DE">
        <w:rPr>
          <w:rFonts w:ascii="仿宋_GB2312" w:eastAsia="仿宋_GB2312" w:cs="仿宋_GB2312" w:hint="eastAsia"/>
          <w:kern w:val="0"/>
          <w:sz w:val="32"/>
          <w:szCs w:val="32"/>
          <w:lang w:val="zh-CN"/>
        </w:rPr>
        <w:t>办公室、</w:t>
      </w:r>
      <w:r w:rsidR="005236AE" w:rsidRPr="006B18DE">
        <w:rPr>
          <w:rFonts w:ascii="仿宋_GB2312" w:eastAsia="仿宋_GB2312" w:hAnsi="仿宋_GB2312" w:hint="eastAsia"/>
          <w:sz w:val="32"/>
        </w:rPr>
        <w:t>退役军人服务中心</w:t>
      </w:r>
      <w:r w:rsidRPr="006B18DE">
        <w:rPr>
          <w:rFonts w:ascii="仿宋_GB2312" w:eastAsia="仿宋_GB2312" w:hAnsi="宋体" w:cs="宋体" w:hint="eastAsia"/>
          <w:kern w:val="0"/>
          <w:sz w:val="32"/>
          <w:szCs w:val="32"/>
        </w:rPr>
        <w:t>。</w:t>
      </w:r>
    </w:p>
    <w:p w14:paraId="6A9B2BDC" w14:textId="77777777" w:rsidR="00CF6DD0" w:rsidRPr="006B18DE" w:rsidRDefault="00000000">
      <w:pPr>
        <w:jc w:val="center"/>
        <w:outlineLvl w:val="0"/>
        <w:rPr>
          <w:rFonts w:ascii="黑体" w:eastAsia="黑体" w:hAnsi="黑体" w:hint="eastAsia"/>
          <w:sz w:val="32"/>
          <w:szCs w:val="32"/>
        </w:rPr>
      </w:pPr>
      <w:bookmarkStart w:id="6" w:name="_Toc3092"/>
      <w:bookmarkStart w:id="7" w:name="_Toc29374"/>
      <w:r w:rsidRPr="006B18DE">
        <w:rPr>
          <w:rFonts w:ascii="黑体" w:eastAsia="黑体" w:hAnsi="黑体" w:hint="eastAsia"/>
          <w:sz w:val="32"/>
          <w:szCs w:val="32"/>
        </w:rPr>
        <w:lastRenderedPageBreak/>
        <w:t>第二部分 部门决算情况说明</w:t>
      </w:r>
      <w:bookmarkEnd w:id="6"/>
      <w:bookmarkEnd w:id="7"/>
    </w:p>
    <w:p w14:paraId="5DEE8B0F" w14:textId="77777777" w:rsidR="00CF6DD0" w:rsidRPr="006B18DE"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sidRPr="006B18DE">
        <w:rPr>
          <w:rFonts w:ascii="黑体" w:eastAsia="黑体" w:hAnsi="黑体" w:cs="宋体" w:hint="eastAsia"/>
          <w:bCs/>
          <w:kern w:val="0"/>
          <w:sz w:val="32"/>
          <w:szCs w:val="32"/>
        </w:rPr>
        <w:t>一、收入支出决算总体情况说明</w:t>
      </w:r>
      <w:bookmarkEnd w:id="8"/>
      <w:bookmarkEnd w:id="9"/>
    </w:p>
    <w:p w14:paraId="2359AD1F" w14:textId="77777777" w:rsidR="00CF6DD0" w:rsidRPr="006B18DE" w:rsidRDefault="00000000">
      <w:pPr>
        <w:ind w:firstLineChars="200" w:firstLine="640"/>
        <w:jc w:val="left"/>
        <w:rPr>
          <w:rFonts w:ascii="仿宋_GB2312" w:eastAsia="仿宋_GB2312"/>
          <w:sz w:val="32"/>
          <w:szCs w:val="32"/>
        </w:rPr>
      </w:pPr>
      <w:r w:rsidRPr="006B18DE">
        <w:rPr>
          <w:rFonts w:ascii="仿宋_GB2312" w:eastAsia="仿宋_GB2312" w:hint="eastAsia"/>
          <w:sz w:val="32"/>
          <w:szCs w:val="32"/>
        </w:rPr>
        <w:t>2023年度收入总计1,392.79万元，其中：本年收入合计1,392.79万元，使用非财政拨款结余0.00万元，年初结转和结余0.00万元。</w:t>
      </w:r>
    </w:p>
    <w:p w14:paraId="42533C9A" w14:textId="77777777" w:rsidR="00CF6DD0" w:rsidRPr="006B18DE" w:rsidRDefault="00000000">
      <w:pPr>
        <w:ind w:firstLineChars="200" w:firstLine="640"/>
        <w:jc w:val="left"/>
        <w:rPr>
          <w:rFonts w:ascii="仿宋_GB2312" w:eastAsia="仿宋_GB2312"/>
          <w:sz w:val="32"/>
          <w:szCs w:val="32"/>
        </w:rPr>
      </w:pPr>
      <w:r w:rsidRPr="006B18DE">
        <w:rPr>
          <w:rFonts w:ascii="仿宋_GB2312" w:eastAsia="仿宋_GB2312" w:hint="eastAsia"/>
          <w:sz w:val="32"/>
          <w:szCs w:val="32"/>
        </w:rPr>
        <w:t>2023年度支出总计1,392.79万元，其中：本年支出合计1,392.76万元，结余分配0.00万元，年末结转和结余0.03万元。</w:t>
      </w:r>
    </w:p>
    <w:p w14:paraId="0E48BE95" w14:textId="56131EE6" w:rsidR="00CF6DD0" w:rsidRPr="006B18DE" w:rsidRDefault="00000000">
      <w:pPr>
        <w:ind w:firstLineChars="200" w:firstLine="640"/>
        <w:jc w:val="left"/>
        <w:rPr>
          <w:rFonts w:ascii="仿宋_GB2312" w:eastAsia="仿宋_GB2312"/>
          <w:sz w:val="32"/>
          <w:szCs w:val="32"/>
        </w:rPr>
      </w:pPr>
      <w:r w:rsidRPr="006B18DE">
        <w:rPr>
          <w:rFonts w:ascii="仿宋_GB2312" w:eastAsia="仿宋_GB2312" w:hint="eastAsia"/>
          <w:sz w:val="32"/>
          <w:szCs w:val="32"/>
        </w:rPr>
        <w:t>收入支出总体与上年相比，</w:t>
      </w:r>
      <w:r w:rsidRPr="006B18DE">
        <w:rPr>
          <w:rFonts w:ascii="仿宋_GB2312" w:eastAsia="仿宋_GB2312" w:hint="eastAsia"/>
          <w:sz w:val="32"/>
          <w:szCs w:val="32"/>
          <w:lang w:val="zh-CN"/>
        </w:rPr>
        <w:t>增加504.46万元</w:t>
      </w:r>
      <w:r w:rsidRPr="006B18DE">
        <w:rPr>
          <w:rFonts w:ascii="仿宋_GB2312" w:eastAsia="仿宋_GB2312" w:hint="eastAsia"/>
          <w:sz w:val="32"/>
          <w:szCs w:val="32"/>
        </w:rPr>
        <w:t>，增长56.79%，主要原因是：</w:t>
      </w:r>
      <w:r w:rsidR="005236AE" w:rsidRPr="006B18DE">
        <w:rPr>
          <w:rFonts w:ascii="仿宋_GB2312" w:eastAsia="仿宋_GB2312" w:hint="eastAsia"/>
          <w:sz w:val="32"/>
          <w:szCs w:val="32"/>
        </w:rPr>
        <w:t>增加了军转干部医疗费、退役士兵一次性经济补助、地方伤残补助、立功受奖送喜报、</w:t>
      </w:r>
      <w:r w:rsidR="005236AE" w:rsidRPr="006B18DE">
        <w:rPr>
          <w:rFonts w:eastAsia="仿宋_GB2312" w:hint="eastAsia"/>
          <w:sz w:val="32"/>
          <w:szCs w:val="32"/>
          <w:lang w:val="zh-CN"/>
        </w:rPr>
        <w:t>人民英雄纪念碑项目</w:t>
      </w:r>
      <w:r w:rsidR="005236AE" w:rsidRPr="006B18DE">
        <w:rPr>
          <w:rFonts w:ascii="仿宋_GB2312" w:eastAsia="仿宋_GB2312" w:hint="eastAsia"/>
          <w:sz w:val="32"/>
          <w:szCs w:val="32"/>
        </w:rPr>
        <w:t>等特定类项目</w:t>
      </w:r>
      <w:r w:rsidRPr="006B18DE">
        <w:rPr>
          <w:rFonts w:ascii="仿宋_GB2312" w:eastAsia="仿宋_GB2312" w:hint="eastAsia"/>
          <w:sz w:val="32"/>
          <w:szCs w:val="32"/>
        </w:rPr>
        <w:t>。</w:t>
      </w:r>
    </w:p>
    <w:p w14:paraId="17C41D6B" w14:textId="77777777" w:rsidR="00CF6DD0" w:rsidRPr="006B18DE"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6B18DE">
        <w:rPr>
          <w:rFonts w:ascii="黑体" w:eastAsia="黑体" w:hAnsi="黑体" w:cs="宋体" w:hint="eastAsia"/>
          <w:bCs/>
          <w:kern w:val="0"/>
          <w:sz w:val="32"/>
          <w:szCs w:val="32"/>
        </w:rPr>
        <w:t>二、收入决算情况说明</w:t>
      </w:r>
      <w:bookmarkEnd w:id="10"/>
      <w:bookmarkEnd w:id="11"/>
    </w:p>
    <w:p w14:paraId="59A949B1" w14:textId="77777777" w:rsidR="00CF6DD0" w:rsidRPr="006B18DE" w:rsidRDefault="00000000">
      <w:pPr>
        <w:ind w:firstLineChars="200" w:firstLine="640"/>
        <w:jc w:val="left"/>
        <w:rPr>
          <w:rFonts w:ascii="仿宋_GB2312" w:eastAsia="仿宋_GB2312"/>
          <w:sz w:val="32"/>
          <w:szCs w:val="32"/>
        </w:rPr>
      </w:pPr>
      <w:r w:rsidRPr="006B18DE">
        <w:rPr>
          <w:rFonts w:ascii="仿宋_GB2312" w:eastAsia="仿宋_GB2312" w:hint="eastAsia"/>
          <w:sz w:val="32"/>
          <w:szCs w:val="32"/>
        </w:rPr>
        <w:t>本年收入1,392.79万元，其中：财政拨款收入</w:t>
      </w:r>
      <w:r w:rsidRPr="006B18DE">
        <w:rPr>
          <w:rFonts w:ascii="仿宋_GB2312" w:eastAsia="仿宋_GB2312" w:hint="eastAsia"/>
          <w:sz w:val="32"/>
          <w:szCs w:val="32"/>
          <w:lang w:val="zh-CN"/>
        </w:rPr>
        <w:t>1,392.76</w:t>
      </w:r>
      <w:r w:rsidRPr="006B18DE">
        <w:rPr>
          <w:rFonts w:ascii="仿宋_GB2312" w:eastAsia="仿宋_GB2312" w:hint="eastAsia"/>
          <w:sz w:val="32"/>
          <w:szCs w:val="32"/>
        </w:rPr>
        <w:t>万元，占</w:t>
      </w:r>
      <w:r w:rsidRPr="006B18DE">
        <w:rPr>
          <w:rFonts w:ascii="仿宋_GB2312" w:eastAsia="仿宋_GB2312" w:hint="eastAsia"/>
          <w:sz w:val="32"/>
          <w:szCs w:val="32"/>
          <w:lang w:val="zh-CN"/>
        </w:rPr>
        <w:t>100.00</w:t>
      </w:r>
      <w:r w:rsidRPr="006B18DE">
        <w:rPr>
          <w:rFonts w:ascii="仿宋_GB2312" w:eastAsia="仿宋_GB2312" w:hint="eastAsia"/>
          <w:sz w:val="32"/>
          <w:szCs w:val="32"/>
        </w:rPr>
        <w:t>%；上级补助收入</w:t>
      </w:r>
      <w:r w:rsidRPr="006B18DE">
        <w:rPr>
          <w:rFonts w:ascii="仿宋_GB2312" w:eastAsia="仿宋_GB2312" w:hint="eastAsia"/>
          <w:sz w:val="32"/>
          <w:szCs w:val="32"/>
          <w:lang w:val="zh-CN"/>
        </w:rPr>
        <w:t>0.00</w:t>
      </w:r>
      <w:r w:rsidRPr="006B18DE">
        <w:rPr>
          <w:rFonts w:ascii="仿宋_GB2312" w:eastAsia="仿宋_GB2312" w:hint="eastAsia"/>
          <w:sz w:val="32"/>
          <w:szCs w:val="32"/>
        </w:rPr>
        <w:t>万元，占</w:t>
      </w:r>
      <w:r w:rsidRPr="006B18DE">
        <w:rPr>
          <w:rFonts w:ascii="仿宋_GB2312" w:eastAsia="仿宋_GB2312" w:hint="eastAsia"/>
          <w:sz w:val="32"/>
          <w:szCs w:val="32"/>
          <w:lang w:val="zh-CN"/>
        </w:rPr>
        <w:t>0.00</w:t>
      </w:r>
      <w:r w:rsidRPr="006B18DE">
        <w:rPr>
          <w:rFonts w:ascii="仿宋_GB2312" w:eastAsia="仿宋_GB2312" w:hint="eastAsia"/>
          <w:sz w:val="32"/>
          <w:szCs w:val="32"/>
        </w:rPr>
        <w:t>%；事业收入</w:t>
      </w:r>
      <w:r w:rsidRPr="006B18DE">
        <w:rPr>
          <w:rFonts w:ascii="仿宋_GB2312" w:eastAsia="仿宋_GB2312" w:hint="eastAsia"/>
          <w:sz w:val="32"/>
          <w:szCs w:val="32"/>
          <w:lang w:val="zh-CN"/>
        </w:rPr>
        <w:t>0.00</w:t>
      </w:r>
      <w:r w:rsidRPr="006B18DE">
        <w:rPr>
          <w:rFonts w:ascii="仿宋_GB2312" w:eastAsia="仿宋_GB2312" w:hint="eastAsia"/>
          <w:sz w:val="32"/>
          <w:szCs w:val="32"/>
        </w:rPr>
        <w:t>万元，占</w:t>
      </w:r>
      <w:r w:rsidRPr="006B18DE">
        <w:rPr>
          <w:rFonts w:ascii="仿宋_GB2312" w:eastAsia="仿宋_GB2312" w:hint="eastAsia"/>
          <w:sz w:val="32"/>
          <w:szCs w:val="32"/>
          <w:lang w:val="zh-CN"/>
        </w:rPr>
        <w:t>0.00</w:t>
      </w:r>
      <w:r w:rsidRPr="006B18DE">
        <w:rPr>
          <w:rFonts w:ascii="仿宋_GB2312" w:eastAsia="仿宋_GB2312" w:hint="eastAsia"/>
          <w:sz w:val="32"/>
          <w:szCs w:val="32"/>
        </w:rPr>
        <w:t>%；经营收入</w:t>
      </w:r>
      <w:r w:rsidRPr="006B18DE">
        <w:rPr>
          <w:rFonts w:ascii="仿宋_GB2312" w:eastAsia="仿宋_GB2312" w:hint="eastAsia"/>
          <w:sz w:val="32"/>
          <w:szCs w:val="32"/>
          <w:lang w:val="zh-CN"/>
        </w:rPr>
        <w:t>0.00</w:t>
      </w:r>
      <w:r w:rsidRPr="006B18DE">
        <w:rPr>
          <w:rFonts w:ascii="仿宋_GB2312" w:eastAsia="仿宋_GB2312" w:hint="eastAsia"/>
          <w:sz w:val="32"/>
          <w:szCs w:val="32"/>
        </w:rPr>
        <w:t>万元，占</w:t>
      </w:r>
      <w:r w:rsidRPr="006B18DE">
        <w:rPr>
          <w:rFonts w:ascii="仿宋_GB2312" w:eastAsia="仿宋_GB2312" w:hint="eastAsia"/>
          <w:sz w:val="32"/>
          <w:szCs w:val="32"/>
          <w:lang w:val="zh-CN"/>
        </w:rPr>
        <w:t>0.00</w:t>
      </w:r>
      <w:r w:rsidRPr="006B18DE">
        <w:rPr>
          <w:rFonts w:ascii="仿宋_GB2312" w:eastAsia="仿宋_GB2312" w:hint="eastAsia"/>
          <w:sz w:val="32"/>
          <w:szCs w:val="32"/>
        </w:rPr>
        <w:t>%；附属单位上缴收入</w:t>
      </w:r>
      <w:r w:rsidRPr="006B18DE">
        <w:rPr>
          <w:rFonts w:ascii="仿宋_GB2312" w:eastAsia="仿宋_GB2312" w:hint="eastAsia"/>
          <w:sz w:val="32"/>
          <w:szCs w:val="32"/>
          <w:lang w:val="zh-CN"/>
        </w:rPr>
        <w:t>0.00</w:t>
      </w:r>
      <w:r w:rsidRPr="006B18DE">
        <w:rPr>
          <w:rFonts w:ascii="仿宋_GB2312" w:eastAsia="仿宋_GB2312" w:hint="eastAsia"/>
          <w:sz w:val="32"/>
          <w:szCs w:val="32"/>
        </w:rPr>
        <w:t>万元，占</w:t>
      </w:r>
      <w:r w:rsidRPr="006B18DE">
        <w:rPr>
          <w:rFonts w:ascii="仿宋_GB2312" w:eastAsia="仿宋_GB2312" w:hint="eastAsia"/>
          <w:sz w:val="32"/>
          <w:szCs w:val="32"/>
          <w:lang w:val="zh-CN"/>
        </w:rPr>
        <w:t>0.00</w:t>
      </w:r>
      <w:r w:rsidRPr="006B18DE">
        <w:rPr>
          <w:rFonts w:ascii="仿宋_GB2312" w:eastAsia="仿宋_GB2312" w:hint="eastAsia"/>
          <w:sz w:val="32"/>
          <w:szCs w:val="32"/>
        </w:rPr>
        <w:t>%；其他收入</w:t>
      </w:r>
      <w:r w:rsidRPr="006B18DE">
        <w:rPr>
          <w:rFonts w:ascii="仿宋_GB2312" w:eastAsia="仿宋_GB2312" w:hint="eastAsia"/>
          <w:sz w:val="32"/>
          <w:szCs w:val="32"/>
          <w:lang w:val="zh-CN"/>
        </w:rPr>
        <w:t>0.03</w:t>
      </w:r>
      <w:r w:rsidRPr="006B18DE">
        <w:rPr>
          <w:rFonts w:ascii="仿宋_GB2312" w:eastAsia="仿宋_GB2312" w:hint="eastAsia"/>
          <w:sz w:val="32"/>
          <w:szCs w:val="32"/>
        </w:rPr>
        <w:t>万元，占</w:t>
      </w:r>
      <w:r w:rsidRPr="006B18DE">
        <w:rPr>
          <w:rFonts w:ascii="仿宋_GB2312" w:eastAsia="仿宋_GB2312" w:hint="eastAsia"/>
          <w:sz w:val="32"/>
          <w:szCs w:val="32"/>
          <w:lang w:val="zh-CN"/>
        </w:rPr>
        <w:t>0.00</w:t>
      </w:r>
      <w:r w:rsidRPr="006B18DE">
        <w:rPr>
          <w:rFonts w:ascii="仿宋_GB2312" w:eastAsia="仿宋_GB2312" w:hint="eastAsia"/>
          <w:sz w:val="32"/>
          <w:szCs w:val="32"/>
        </w:rPr>
        <w:t>%。</w:t>
      </w:r>
    </w:p>
    <w:p w14:paraId="4E7CF181" w14:textId="77777777" w:rsidR="00CF6DD0" w:rsidRPr="006B18DE"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sidRPr="006B18DE">
        <w:rPr>
          <w:rFonts w:ascii="黑体" w:eastAsia="黑体" w:hAnsi="黑体" w:cs="宋体" w:hint="eastAsia"/>
          <w:bCs/>
          <w:kern w:val="0"/>
          <w:sz w:val="32"/>
          <w:szCs w:val="32"/>
        </w:rPr>
        <w:t>三、支出决算情况说明</w:t>
      </w:r>
      <w:bookmarkEnd w:id="12"/>
      <w:bookmarkEnd w:id="13"/>
    </w:p>
    <w:p w14:paraId="2A49B26A" w14:textId="77777777" w:rsidR="00CF6DD0" w:rsidRPr="0044436A" w:rsidRDefault="00000000">
      <w:pPr>
        <w:ind w:firstLineChars="200" w:firstLine="640"/>
        <w:jc w:val="left"/>
        <w:rPr>
          <w:rFonts w:ascii="仿宋_GB2312" w:eastAsia="仿宋_GB2312"/>
          <w:sz w:val="32"/>
          <w:szCs w:val="32"/>
        </w:rPr>
      </w:pPr>
      <w:r w:rsidRPr="0044436A">
        <w:rPr>
          <w:rFonts w:ascii="仿宋_GB2312" w:eastAsia="仿宋_GB2312" w:hint="eastAsia"/>
          <w:sz w:val="32"/>
          <w:szCs w:val="32"/>
        </w:rPr>
        <w:t>本年支出1,392.76万元，其中：基本支出134.60万元，占9.66%；项目支出1,258.16万元，占90.34%；上缴上级支出0.00万元，占0.00%；经营支出0.00万元，占0.00%；</w:t>
      </w:r>
      <w:r w:rsidRPr="0044436A">
        <w:rPr>
          <w:rFonts w:ascii="仿宋_GB2312" w:eastAsia="仿宋_GB2312" w:hint="eastAsia"/>
          <w:sz w:val="32"/>
          <w:szCs w:val="32"/>
        </w:rPr>
        <w:lastRenderedPageBreak/>
        <w:t>对附属单位补助支出0.00万元，占0.00%。</w:t>
      </w:r>
    </w:p>
    <w:p w14:paraId="684E4A19" w14:textId="77777777" w:rsidR="00CF6DD0" w:rsidRPr="006B18DE"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6B18DE">
        <w:rPr>
          <w:rFonts w:ascii="黑体" w:eastAsia="黑体" w:hAnsi="黑体" w:cs="宋体" w:hint="eastAsia"/>
          <w:bCs/>
          <w:kern w:val="0"/>
          <w:sz w:val="32"/>
          <w:szCs w:val="32"/>
        </w:rPr>
        <w:t>四、财政拨款收入支出决算总体情况说明</w:t>
      </w:r>
      <w:bookmarkEnd w:id="14"/>
      <w:bookmarkEnd w:id="15"/>
    </w:p>
    <w:p w14:paraId="1E7D86C3" w14:textId="77777777" w:rsidR="00CF6DD0" w:rsidRPr="006B18DE" w:rsidRDefault="00000000">
      <w:pPr>
        <w:ind w:firstLineChars="200" w:firstLine="640"/>
        <w:jc w:val="left"/>
        <w:rPr>
          <w:rFonts w:ascii="仿宋_GB2312" w:eastAsia="仿宋_GB2312"/>
          <w:sz w:val="32"/>
          <w:szCs w:val="32"/>
        </w:rPr>
      </w:pPr>
      <w:r w:rsidRPr="006B18DE">
        <w:rPr>
          <w:rFonts w:ascii="仿宋_GB2312" w:eastAsia="仿宋_GB2312" w:hint="eastAsia"/>
          <w:sz w:val="32"/>
          <w:szCs w:val="32"/>
        </w:rPr>
        <w:t>2023年度财政拨款收入总计</w:t>
      </w:r>
      <w:r w:rsidRPr="006B18DE">
        <w:rPr>
          <w:rFonts w:ascii="仿宋_GB2312" w:eastAsia="仿宋_GB2312" w:hint="eastAsia"/>
          <w:sz w:val="32"/>
          <w:szCs w:val="32"/>
          <w:lang w:val="zh-CN"/>
        </w:rPr>
        <w:t>1,392.76</w:t>
      </w:r>
      <w:r w:rsidRPr="006B18DE">
        <w:rPr>
          <w:rFonts w:ascii="仿宋_GB2312" w:eastAsia="仿宋_GB2312" w:hint="eastAsia"/>
          <w:sz w:val="32"/>
          <w:szCs w:val="32"/>
        </w:rPr>
        <w:t>万元，其中：年初财政拨款结转和结余</w:t>
      </w:r>
      <w:r w:rsidRPr="006B18DE">
        <w:rPr>
          <w:rFonts w:ascii="仿宋_GB2312" w:eastAsia="仿宋_GB2312" w:hint="eastAsia"/>
          <w:sz w:val="32"/>
          <w:szCs w:val="32"/>
          <w:lang w:val="zh-CN"/>
        </w:rPr>
        <w:t>0.00</w:t>
      </w:r>
      <w:r w:rsidRPr="006B18DE">
        <w:rPr>
          <w:rFonts w:ascii="仿宋_GB2312" w:eastAsia="仿宋_GB2312" w:hint="eastAsia"/>
          <w:sz w:val="32"/>
          <w:szCs w:val="32"/>
        </w:rPr>
        <w:t>万元，本年财政拨款收入</w:t>
      </w:r>
      <w:r w:rsidRPr="006B18DE">
        <w:rPr>
          <w:rFonts w:ascii="仿宋_GB2312" w:eastAsia="仿宋_GB2312" w:hint="eastAsia"/>
          <w:sz w:val="32"/>
          <w:szCs w:val="32"/>
          <w:lang w:val="zh-CN"/>
        </w:rPr>
        <w:t>1,392.76</w:t>
      </w:r>
      <w:r w:rsidRPr="006B18DE">
        <w:rPr>
          <w:rFonts w:ascii="仿宋_GB2312" w:eastAsia="仿宋_GB2312" w:hint="eastAsia"/>
          <w:sz w:val="32"/>
          <w:szCs w:val="32"/>
        </w:rPr>
        <w:t>万元。财政拨款支出总计</w:t>
      </w:r>
      <w:r w:rsidRPr="006B18DE">
        <w:rPr>
          <w:rFonts w:ascii="仿宋_GB2312" w:eastAsia="仿宋_GB2312" w:hint="eastAsia"/>
          <w:sz w:val="32"/>
          <w:szCs w:val="32"/>
          <w:lang w:val="zh-CN"/>
        </w:rPr>
        <w:t>1,392.76</w:t>
      </w:r>
      <w:r w:rsidRPr="006B18DE">
        <w:rPr>
          <w:rFonts w:ascii="仿宋_GB2312" w:eastAsia="仿宋_GB2312" w:hint="eastAsia"/>
          <w:sz w:val="32"/>
          <w:szCs w:val="32"/>
        </w:rPr>
        <w:t>万元，其中：年末财政拨款结转和结余</w:t>
      </w:r>
      <w:r w:rsidRPr="006B18DE">
        <w:rPr>
          <w:rFonts w:ascii="仿宋_GB2312" w:eastAsia="仿宋_GB2312" w:hint="eastAsia"/>
          <w:sz w:val="32"/>
          <w:szCs w:val="32"/>
          <w:lang w:val="zh-CN"/>
        </w:rPr>
        <w:t>0.00</w:t>
      </w:r>
      <w:r w:rsidRPr="006B18DE">
        <w:rPr>
          <w:rFonts w:ascii="仿宋_GB2312" w:eastAsia="仿宋_GB2312" w:hint="eastAsia"/>
          <w:sz w:val="32"/>
          <w:szCs w:val="32"/>
        </w:rPr>
        <w:t>万元，本年财政拨款支出</w:t>
      </w:r>
      <w:r w:rsidRPr="006B18DE">
        <w:rPr>
          <w:rFonts w:ascii="仿宋_GB2312" w:eastAsia="仿宋_GB2312" w:hint="eastAsia"/>
          <w:sz w:val="32"/>
          <w:szCs w:val="32"/>
          <w:lang w:val="zh-CN"/>
        </w:rPr>
        <w:t>1,392.76</w:t>
      </w:r>
      <w:r w:rsidRPr="006B18DE">
        <w:rPr>
          <w:rFonts w:ascii="仿宋_GB2312" w:eastAsia="仿宋_GB2312" w:hint="eastAsia"/>
          <w:sz w:val="32"/>
          <w:szCs w:val="32"/>
        </w:rPr>
        <w:t>万元。</w:t>
      </w:r>
    </w:p>
    <w:p w14:paraId="50A7ACF9" w14:textId="6A8B5777" w:rsidR="00CF6DD0" w:rsidRPr="006B18DE" w:rsidRDefault="00000000">
      <w:pPr>
        <w:ind w:firstLineChars="200" w:firstLine="640"/>
        <w:jc w:val="left"/>
        <w:rPr>
          <w:rFonts w:ascii="仿宋_GB2312" w:eastAsia="仿宋_GB2312"/>
          <w:sz w:val="32"/>
          <w:szCs w:val="32"/>
        </w:rPr>
      </w:pPr>
      <w:r w:rsidRPr="006B18DE">
        <w:rPr>
          <w:rFonts w:ascii="仿宋_GB2312" w:eastAsia="仿宋_GB2312" w:hint="eastAsia"/>
          <w:sz w:val="32"/>
          <w:szCs w:val="32"/>
        </w:rPr>
        <w:t>财政拨款收入支出总体与上年相比,</w:t>
      </w:r>
      <w:r w:rsidRPr="006B18DE">
        <w:rPr>
          <w:rFonts w:ascii="仿宋_GB2312" w:eastAsia="仿宋_GB2312" w:hint="eastAsia"/>
          <w:sz w:val="32"/>
          <w:szCs w:val="32"/>
          <w:lang w:val="zh-CN"/>
        </w:rPr>
        <w:t>增加504.42万元</w:t>
      </w:r>
      <w:r w:rsidRPr="006B18DE">
        <w:rPr>
          <w:rFonts w:ascii="仿宋_GB2312" w:eastAsia="仿宋_GB2312" w:hint="eastAsia"/>
          <w:sz w:val="32"/>
          <w:szCs w:val="32"/>
        </w:rPr>
        <w:t>，增长56.78%,主要原因是：</w:t>
      </w:r>
      <w:r w:rsidR="005236AE" w:rsidRPr="006B18DE">
        <w:rPr>
          <w:rFonts w:ascii="仿宋_GB2312" w:eastAsia="仿宋_GB2312" w:hint="eastAsia"/>
          <w:sz w:val="32"/>
          <w:szCs w:val="32"/>
        </w:rPr>
        <w:t>增加了军转干部医疗费、退役士兵一次性经济补助、地方伤残补助、立功受奖送喜报、</w:t>
      </w:r>
      <w:r w:rsidR="005236AE" w:rsidRPr="006B18DE">
        <w:rPr>
          <w:rFonts w:eastAsia="仿宋_GB2312" w:hint="eastAsia"/>
          <w:sz w:val="32"/>
          <w:szCs w:val="32"/>
          <w:lang w:val="zh-CN"/>
        </w:rPr>
        <w:t>人民英雄纪念碑项目</w:t>
      </w:r>
      <w:r w:rsidR="005236AE" w:rsidRPr="006B18DE">
        <w:rPr>
          <w:rFonts w:ascii="仿宋_GB2312" w:eastAsia="仿宋_GB2312" w:hint="eastAsia"/>
          <w:sz w:val="32"/>
          <w:szCs w:val="32"/>
        </w:rPr>
        <w:t>等特定类项目</w:t>
      </w:r>
      <w:r w:rsidRPr="006B18DE">
        <w:rPr>
          <w:rFonts w:ascii="仿宋_GB2312" w:eastAsia="仿宋_GB2312" w:hint="eastAsia"/>
          <w:sz w:val="32"/>
          <w:szCs w:val="32"/>
        </w:rPr>
        <w:t>。与年初预算相比，年初预算数</w:t>
      </w:r>
      <w:r w:rsidRPr="006B18DE">
        <w:rPr>
          <w:rFonts w:ascii="仿宋_GB2312" w:eastAsia="仿宋_GB2312" w:hint="eastAsia"/>
          <w:sz w:val="32"/>
          <w:szCs w:val="32"/>
          <w:lang w:val="zh-CN"/>
        </w:rPr>
        <w:t>668.00</w:t>
      </w:r>
      <w:r w:rsidRPr="006B18DE">
        <w:rPr>
          <w:rFonts w:ascii="仿宋_GB2312" w:eastAsia="仿宋_GB2312" w:hint="eastAsia"/>
          <w:sz w:val="32"/>
          <w:szCs w:val="32"/>
        </w:rPr>
        <w:t>万元，决算数</w:t>
      </w:r>
      <w:r w:rsidRPr="006B18DE">
        <w:rPr>
          <w:rFonts w:ascii="仿宋_GB2312" w:eastAsia="仿宋_GB2312" w:hint="eastAsia"/>
          <w:sz w:val="32"/>
          <w:szCs w:val="32"/>
          <w:lang w:val="zh-CN"/>
        </w:rPr>
        <w:t>1,392.76</w:t>
      </w:r>
      <w:r w:rsidRPr="006B18DE">
        <w:rPr>
          <w:rFonts w:ascii="仿宋_GB2312" w:eastAsia="仿宋_GB2312" w:hint="eastAsia"/>
          <w:sz w:val="32"/>
          <w:szCs w:val="32"/>
        </w:rPr>
        <w:t>万元，预决算差异率108.50%，主要原因是：</w:t>
      </w:r>
      <w:r w:rsidR="005236AE" w:rsidRPr="006B18DE">
        <w:rPr>
          <w:rFonts w:ascii="仿宋_GB2312" w:eastAsia="仿宋_GB2312" w:hint="eastAsia"/>
          <w:sz w:val="32"/>
          <w:szCs w:val="32"/>
        </w:rPr>
        <w:t>追加了军转干部医疗费、退役士兵一次性经济补助、地方伤残补助、立功受奖送喜报、</w:t>
      </w:r>
      <w:r w:rsidR="005236AE" w:rsidRPr="006B18DE">
        <w:rPr>
          <w:rFonts w:eastAsia="仿宋_GB2312" w:hint="eastAsia"/>
          <w:sz w:val="32"/>
          <w:szCs w:val="32"/>
          <w:lang w:val="zh-CN"/>
        </w:rPr>
        <w:t>人民英雄纪念碑项目</w:t>
      </w:r>
      <w:r w:rsidR="005236AE" w:rsidRPr="006B18DE">
        <w:rPr>
          <w:rFonts w:ascii="仿宋_GB2312" w:eastAsia="仿宋_GB2312" w:hint="eastAsia"/>
          <w:sz w:val="32"/>
          <w:szCs w:val="32"/>
        </w:rPr>
        <w:t>等预算经费</w:t>
      </w:r>
      <w:r w:rsidRPr="006B18DE">
        <w:rPr>
          <w:rFonts w:ascii="仿宋_GB2312" w:eastAsia="仿宋_GB2312" w:hint="eastAsia"/>
          <w:sz w:val="32"/>
          <w:szCs w:val="32"/>
        </w:rPr>
        <w:t>。</w:t>
      </w:r>
    </w:p>
    <w:p w14:paraId="4BA3A6E5" w14:textId="77777777" w:rsidR="00CF6DD0" w:rsidRPr="006B18DE"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6B18DE">
        <w:rPr>
          <w:rFonts w:ascii="黑体" w:eastAsia="黑体" w:hAnsi="黑体" w:cs="宋体" w:hint="eastAsia"/>
          <w:bCs/>
          <w:kern w:val="0"/>
          <w:sz w:val="32"/>
          <w:szCs w:val="32"/>
        </w:rPr>
        <w:t>五、一般公共预算财政拨款支出决算情况说明</w:t>
      </w:r>
      <w:bookmarkEnd w:id="16"/>
      <w:bookmarkEnd w:id="17"/>
    </w:p>
    <w:p w14:paraId="6046823F" w14:textId="77777777" w:rsidR="00CF6DD0" w:rsidRPr="006B18DE" w:rsidRDefault="00000000">
      <w:pPr>
        <w:ind w:firstLineChars="200" w:firstLine="640"/>
        <w:jc w:val="left"/>
        <w:outlineLvl w:val="2"/>
        <w:rPr>
          <w:rFonts w:ascii="黑体" w:eastAsia="黑体" w:hAnsi="黑体" w:hint="eastAsia"/>
          <w:sz w:val="32"/>
          <w:szCs w:val="32"/>
        </w:rPr>
      </w:pPr>
      <w:r w:rsidRPr="006B18DE">
        <w:rPr>
          <w:rFonts w:ascii="黑体" w:eastAsia="黑体" w:hAnsi="黑体" w:hint="eastAsia"/>
          <w:sz w:val="32"/>
          <w:szCs w:val="32"/>
        </w:rPr>
        <w:t>（一）一般公共预算财政拨款支出决算总体情况</w:t>
      </w:r>
    </w:p>
    <w:p w14:paraId="0BFF89AD" w14:textId="50BBA400" w:rsidR="00CF6DD0" w:rsidRPr="006B18DE" w:rsidRDefault="00000000">
      <w:pPr>
        <w:spacing w:line="600" w:lineRule="exact"/>
        <w:ind w:firstLineChars="200" w:firstLine="640"/>
        <w:jc w:val="left"/>
        <w:rPr>
          <w:rFonts w:ascii="仿宋_GB2312" w:eastAsia="仿宋_GB2312"/>
          <w:sz w:val="32"/>
          <w:szCs w:val="32"/>
        </w:rPr>
      </w:pPr>
      <w:r w:rsidRPr="006B18DE">
        <w:rPr>
          <w:rFonts w:ascii="仿宋_GB2312" w:eastAsia="仿宋_GB2312" w:hint="eastAsia"/>
          <w:sz w:val="32"/>
          <w:szCs w:val="32"/>
        </w:rPr>
        <w:t>2023年度一般公共预算财政拨款支出1,392.76万元，占本年支出合计的</w:t>
      </w:r>
      <w:r w:rsidRPr="006B18DE">
        <w:rPr>
          <w:rFonts w:ascii="仿宋_GB2312" w:eastAsia="仿宋_GB2312" w:hint="eastAsia"/>
          <w:sz w:val="32"/>
          <w:szCs w:val="32"/>
          <w:lang w:val="zh-CN"/>
        </w:rPr>
        <w:t>100.00%</w:t>
      </w:r>
      <w:r w:rsidRPr="006B18DE">
        <w:rPr>
          <w:rFonts w:ascii="仿宋_GB2312" w:eastAsia="仿宋_GB2312" w:hint="eastAsia"/>
          <w:sz w:val="32"/>
          <w:szCs w:val="32"/>
        </w:rPr>
        <w:t>。与上年相比，</w:t>
      </w:r>
      <w:r w:rsidRPr="006B18DE">
        <w:rPr>
          <w:rFonts w:ascii="仿宋_GB2312" w:eastAsia="仿宋_GB2312" w:hint="eastAsia"/>
          <w:sz w:val="32"/>
          <w:szCs w:val="32"/>
          <w:lang w:val="zh-CN"/>
        </w:rPr>
        <w:t>增加504.42万元</w:t>
      </w:r>
      <w:r w:rsidRPr="006B18DE">
        <w:rPr>
          <w:rFonts w:ascii="仿宋_GB2312" w:eastAsia="仿宋_GB2312" w:hint="eastAsia"/>
          <w:sz w:val="32"/>
          <w:szCs w:val="32"/>
        </w:rPr>
        <w:t>，增长56.78%,主要原因是：</w:t>
      </w:r>
      <w:r w:rsidR="005236AE" w:rsidRPr="006B18DE">
        <w:rPr>
          <w:rFonts w:ascii="仿宋_GB2312" w:eastAsia="仿宋_GB2312" w:hint="eastAsia"/>
          <w:sz w:val="32"/>
          <w:szCs w:val="32"/>
        </w:rPr>
        <w:t>增加了军转干部医疗费、退役士兵一次性经济补助、地方伤残补助、立功受奖送喜报、</w:t>
      </w:r>
      <w:r w:rsidR="005236AE" w:rsidRPr="006B18DE">
        <w:rPr>
          <w:rFonts w:eastAsia="仿宋_GB2312" w:hint="eastAsia"/>
          <w:sz w:val="32"/>
          <w:szCs w:val="32"/>
          <w:lang w:val="zh-CN"/>
        </w:rPr>
        <w:t>人民英雄纪念碑项目</w:t>
      </w:r>
      <w:r w:rsidR="005236AE" w:rsidRPr="006B18DE">
        <w:rPr>
          <w:rFonts w:ascii="仿宋_GB2312" w:eastAsia="仿宋_GB2312" w:hint="eastAsia"/>
          <w:sz w:val="32"/>
          <w:szCs w:val="32"/>
        </w:rPr>
        <w:t>等特定类项目</w:t>
      </w:r>
      <w:r w:rsidRPr="006B18DE">
        <w:rPr>
          <w:rFonts w:ascii="仿宋_GB2312" w:eastAsia="仿宋_GB2312" w:hint="eastAsia"/>
          <w:sz w:val="32"/>
          <w:szCs w:val="32"/>
        </w:rPr>
        <w:t>。与年初预算相比，年初预算</w:t>
      </w:r>
      <w:r w:rsidRPr="006B18DE">
        <w:rPr>
          <w:rFonts w:ascii="仿宋_GB2312" w:eastAsia="仿宋_GB2312" w:hint="eastAsia"/>
          <w:sz w:val="32"/>
          <w:szCs w:val="32"/>
        </w:rPr>
        <w:lastRenderedPageBreak/>
        <w:t>数</w:t>
      </w:r>
      <w:r w:rsidRPr="006B18DE">
        <w:rPr>
          <w:rFonts w:ascii="仿宋_GB2312" w:eastAsia="仿宋_GB2312" w:hint="eastAsia"/>
          <w:sz w:val="32"/>
          <w:szCs w:val="32"/>
          <w:lang w:val="zh-CN"/>
        </w:rPr>
        <w:t>668.00</w:t>
      </w:r>
      <w:r w:rsidRPr="006B18DE">
        <w:rPr>
          <w:rFonts w:ascii="仿宋_GB2312" w:eastAsia="仿宋_GB2312" w:hint="eastAsia"/>
          <w:sz w:val="32"/>
          <w:szCs w:val="32"/>
        </w:rPr>
        <w:t>万元，决算数</w:t>
      </w:r>
      <w:r w:rsidRPr="006B18DE">
        <w:rPr>
          <w:rFonts w:ascii="仿宋_GB2312" w:eastAsia="仿宋_GB2312" w:hint="eastAsia"/>
          <w:sz w:val="32"/>
          <w:szCs w:val="32"/>
          <w:lang w:val="zh-CN"/>
        </w:rPr>
        <w:t>1,392.76</w:t>
      </w:r>
      <w:r w:rsidRPr="006B18DE">
        <w:rPr>
          <w:rFonts w:ascii="仿宋_GB2312" w:eastAsia="仿宋_GB2312" w:hint="eastAsia"/>
          <w:sz w:val="32"/>
          <w:szCs w:val="32"/>
        </w:rPr>
        <w:t>万元，预决算差异率</w:t>
      </w:r>
      <w:r w:rsidRPr="006B18DE">
        <w:rPr>
          <w:rFonts w:ascii="仿宋_GB2312" w:eastAsia="仿宋_GB2312" w:hint="eastAsia"/>
          <w:sz w:val="32"/>
          <w:szCs w:val="32"/>
          <w:lang w:val="zh-CN"/>
        </w:rPr>
        <w:t>108.50%</w:t>
      </w:r>
      <w:r w:rsidRPr="006B18DE">
        <w:rPr>
          <w:rFonts w:ascii="仿宋_GB2312" w:eastAsia="仿宋_GB2312" w:hint="eastAsia"/>
          <w:sz w:val="32"/>
          <w:szCs w:val="32"/>
        </w:rPr>
        <w:t>，主要原因是：</w:t>
      </w:r>
      <w:r w:rsidR="005236AE" w:rsidRPr="006B18DE">
        <w:rPr>
          <w:rFonts w:ascii="仿宋_GB2312" w:eastAsia="仿宋_GB2312" w:hint="eastAsia"/>
          <w:sz w:val="32"/>
          <w:szCs w:val="32"/>
        </w:rPr>
        <w:t>追加了军转干部医疗费、退役士兵一次性经济补助、地方伤残补助、立功受奖送喜报、</w:t>
      </w:r>
      <w:r w:rsidR="005236AE" w:rsidRPr="006B18DE">
        <w:rPr>
          <w:rFonts w:eastAsia="仿宋_GB2312" w:hint="eastAsia"/>
          <w:sz w:val="32"/>
          <w:szCs w:val="32"/>
          <w:lang w:val="zh-CN"/>
        </w:rPr>
        <w:t>人民英雄纪念碑项目</w:t>
      </w:r>
      <w:r w:rsidR="005236AE" w:rsidRPr="006B18DE">
        <w:rPr>
          <w:rFonts w:ascii="仿宋_GB2312" w:eastAsia="仿宋_GB2312" w:hint="eastAsia"/>
          <w:sz w:val="32"/>
          <w:szCs w:val="32"/>
        </w:rPr>
        <w:t>等预算经费</w:t>
      </w:r>
      <w:r w:rsidRPr="006B18DE">
        <w:rPr>
          <w:rFonts w:ascii="仿宋_GB2312" w:eastAsia="仿宋_GB2312" w:hint="eastAsia"/>
          <w:sz w:val="32"/>
          <w:szCs w:val="32"/>
        </w:rPr>
        <w:t>。</w:t>
      </w:r>
    </w:p>
    <w:p w14:paraId="65515CB4" w14:textId="77777777" w:rsidR="00CF6DD0" w:rsidRPr="006B18DE" w:rsidRDefault="00000000">
      <w:pPr>
        <w:numPr>
          <w:ilvl w:val="0"/>
          <w:numId w:val="1"/>
        </w:numPr>
        <w:ind w:firstLineChars="200" w:firstLine="640"/>
        <w:jc w:val="left"/>
        <w:outlineLvl w:val="2"/>
        <w:rPr>
          <w:rFonts w:ascii="黑体" w:eastAsia="黑体" w:hAnsi="黑体" w:hint="eastAsia"/>
          <w:sz w:val="32"/>
          <w:szCs w:val="32"/>
        </w:rPr>
      </w:pPr>
      <w:r w:rsidRPr="006B18DE">
        <w:rPr>
          <w:rFonts w:ascii="黑体" w:eastAsia="黑体" w:hAnsi="黑体" w:hint="eastAsia"/>
          <w:sz w:val="32"/>
          <w:szCs w:val="32"/>
        </w:rPr>
        <w:t>一般公共预算财政拨款支出决算结构情况</w:t>
      </w:r>
    </w:p>
    <w:p w14:paraId="39A5D0B0" w14:textId="6D4438F7" w:rsidR="00CF6DD0" w:rsidRPr="006B18DE" w:rsidRDefault="005236AE">
      <w:pPr>
        <w:pStyle w:val="a6"/>
        <w:widowControl/>
        <w:spacing w:before="0" w:beforeAutospacing="0" w:after="0" w:afterAutospacing="0"/>
        <w:ind w:firstLineChars="200" w:firstLine="640"/>
        <w:rPr>
          <w:rFonts w:ascii="仿宋_GB2312" w:eastAsia="仿宋_GB2312"/>
          <w:kern w:val="2"/>
          <w:sz w:val="32"/>
          <w:szCs w:val="32"/>
          <w:lang w:val="zh-CN"/>
        </w:rPr>
      </w:pPr>
      <w:r w:rsidRPr="006B18DE">
        <w:rPr>
          <w:rFonts w:ascii="仿宋_GB2312" w:eastAsia="仿宋_GB2312" w:hint="eastAsia"/>
          <w:kern w:val="2"/>
          <w:sz w:val="32"/>
          <w:szCs w:val="32"/>
          <w:lang w:val="zh-CN"/>
        </w:rPr>
        <w:t>1</w:t>
      </w:r>
      <w:r w:rsidRPr="006B18DE">
        <w:rPr>
          <w:rFonts w:ascii="仿宋_GB2312" w:eastAsia="仿宋_GB2312"/>
          <w:kern w:val="2"/>
          <w:sz w:val="32"/>
          <w:szCs w:val="32"/>
          <w:lang w:val="zh-CN"/>
        </w:rPr>
        <w:t>.社会保障和就业支出（类）</w:t>
      </w:r>
      <w:r w:rsidRPr="006B18DE">
        <w:rPr>
          <w:rFonts w:ascii="仿宋_GB2312" w:eastAsia="仿宋_GB2312" w:hint="eastAsia"/>
          <w:kern w:val="2"/>
          <w:sz w:val="32"/>
          <w:szCs w:val="32"/>
          <w:lang w:val="zh-CN"/>
        </w:rPr>
        <w:t>1,377.38</w:t>
      </w:r>
      <w:r w:rsidRPr="006B18DE">
        <w:rPr>
          <w:rFonts w:ascii="仿宋_GB2312" w:eastAsia="仿宋_GB2312"/>
          <w:kern w:val="2"/>
          <w:sz w:val="32"/>
          <w:szCs w:val="32"/>
          <w:lang w:val="zh-CN"/>
        </w:rPr>
        <w:t>万元，占</w:t>
      </w:r>
      <w:r w:rsidRPr="006B18DE">
        <w:rPr>
          <w:rFonts w:ascii="仿宋_GB2312" w:eastAsia="仿宋_GB2312" w:hint="eastAsia"/>
          <w:kern w:val="2"/>
          <w:sz w:val="32"/>
          <w:szCs w:val="32"/>
          <w:lang w:val="zh-CN"/>
        </w:rPr>
        <w:t>98.90</w:t>
      </w:r>
      <w:r w:rsidRPr="006B18DE">
        <w:rPr>
          <w:rFonts w:ascii="仿宋_GB2312" w:eastAsia="仿宋_GB2312"/>
          <w:kern w:val="2"/>
          <w:sz w:val="32"/>
          <w:szCs w:val="32"/>
          <w:lang w:val="zh-CN"/>
        </w:rPr>
        <w:t>%；</w:t>
      </w:r>
    </w:p>
    <w:p w14:paraId="2943BBD7" w14:textId="581A788E" w:rsidR="00CF6DD0" w:rsidRPr="006B18DE" w:rsidRDefault="005236AE">
      <w:pPr>
        <w:pStyle w:val="a6"/>
        <w:widowControl/>
        <w:spacing w:before="0" w:beforeAutospacing="0" w:after="0" w:afterAutospacing="0"/>
        <w:ind w:firstLineChars="200" w:firstLine="640"/>
        <w:rPr>
          <w:rFonts w:ascii="仿宋_GB2312" w:eastAsia="仿宋_GB2312"/>
          <w:kern w:val="2"/>
          <w:sz w:val="32"/>
          <w:szCs w:val="32"/>
          <w:lang w:val="zh-CN"/>
        </w:rPr>
      </w:pPr>
      <w:r w:rsidRPr="006B18DE">
        <w:rPr>
          <w:rFonts w:ascii="仿宋_GB2312" w:eastAsia="仿宋_GB2312" w:hint="eastAsia"/>
          <w:kern w:val="2"/>
          <w:sz w:val="32"/>
          <w:szCs w:val="32"/>
          <w:lang w:val="zh-CN"/>
        </w:rPr>
        <w:t>2</w:t>
      </w:r>
      <w:r w:rsidRPr="006B18DE">
        <w:rPr>
          <w:rFonts w:ascii="仿宋_GB2312" w:eastAsia="仿宋_GB2312"/>
          <w:kern w:val="2"/>
          <w:sz w:val="32"/>
          <w:szCs w:val="32"/>
          <w:lang w:val="zh-CN"/>
        </w:rPr>
        <w:t>.卫生健康支出（类）</w:t>
      </w:r>
      <w:r w:rsidRPr="006B18DE">
        <w:rPr>
          <w:rFonts w:ascii="仿宋_GB2312" w:eastAsia="仿宋_GB2312" w:hint="eastAsia"/>
          <w:kern w:val="2"/>
          <w:sz w:val="32"/>
          <w:szCs w:val="32"/>
          <w:lang w:val="zh-CN"/>
        </w:rPr>
        <w:t>1.00</w:t>
      </w:r>
      <w:r w:rsidRPr="006B18DE">
        <w:rPr>
          <w:rFonts w:ascii="仿宋_GB2312" w:eastAsia="仿宋_GB2312"/>
          <w:kern w:val="2"/>
          <w:sz w:val="32"/>
          <w:szCs w:val="32"/>
          <w:lang w:val="zh-CN"/>
        </w:rPr>
        <w:t>万元，占</w:t>
      </w:r>
      <w:r w:rsidRPr="006B18DE">
        <w:rPr>
          <w:rFonts w:ascii="仿宋_GB2312" w:eastAsia="仿宋_GB2312" w:hint="eastAsia"/>
          <w:kern w:val="2"/>
          <w:sz w:val="32"/>
          <w:szCs w:val="32"/>
          <w:lang w:val="zh-CN"/>
        </w:rPr>
        <w:t>0.07</w:t>
      </w:r>
      <w:r w:rsidRPr="006B18DE">
        <w:rPr>
          <w:rFonts w:ascii="仿宋_GB2312" w:eastAsia="仿宋_GB2312"/>
          <w:kern w:val="2"/>
          <w:sz w:val="32"/>
          <w:szCs w:val="32"/>
          <w:lang w:val="zh-CN"/>
        </w:rPr>
        <w:t>%；</w:t>
      </w:r>
    </w:p>
    <w:p w14:paraId="7ED71CB5" w14:textId="70150239" w:rsidR="00CF6DD0" w:rsidRPr="006B18DE" w:rsidRDefault="005236AE" w:rsidP="005236AE">
      <w:pPr>
        <w:pStyle w:val="a6"/>
        <w:widowControl/>
        <w:spacing w:before="0" w:beforeAutospacing="0" w:after="0" w:afterAutospacing="0"/>
        <w:ind w:firstLineChars="200" w:firstLine="640"/>
        <w:rPr>
          <w:rFonts w:ascii="仿宋_GB2312" w:eastAsia="仿宋_GB2312"/>
          <w:kern w:val="2"/>
          <w:sz w:val="32"/>
          <w:szCs w:val="32"/>
          <w:lang w:val="zh-CN"/>
        </w:rPr>
      </w:pPr>
      <w:r w:rsidRPr="006B18DE">
        <w:rPr>
          <w:rFonts w:ascii="仿宋_GB2312" w:eastAsia="仿宋_GB2312" w:hint="eastAsia"/>
          <w:kern w:val="2"/>
          <w:sz w:val="32"/>
          <w:szCs w:val="32"/>
          <w:lang w:val="zh-CN"/>
        </w:rPr>
        <w:t>3</w:t>
      </w:r>
      <w:r w:rsidRPr="006B18DE">
        <w:rPr>
          <w:rFonts w:ascii="仿宋_GB2312" w:eastAsia="仿宋_GB2312"/>
          <w:kern w:val="2"/>
          <w:sz w:val="32"/>
          <w:szCs w:val="32"/>
          <w:lang w:val="zh-CN"/>
        </w:rPr>
        <w:t>.住房保障支出（类）</w:t>
      </w:r>
      <w:r w:rsidRPr="006B18DE">
        <w:rPr>
          <w:rFonts w:ascii="仿宋_GB2312" w:eastAsia="仿宋_GB2312" w:hint="eastAsia"/>
          <w:kern w:val="2"/>
          <w:sz w:val="32"/>
          <w:szCs w:val="32"/>
          <w:lang w:val="zh-CN"/>
        </w:rPr>
        <w:t>9.38</w:t>
      </w:r>
      <w:r w:rsidRPr="006B18DE">
        <w:rPr>
          <w:rFonts w:ascii="仿宋_GB2312" w:eastAsia="仿宋_GB2312"/>
          <w:kern w:val="2"/>
          <w:sz w:val="32"/>
          <w:szCs w:val="32"/>
          <w:lang w:val="zh-CN"/>
        </w:rPr>
        <w:t>万元，占</w:t>
      </w:r>
      <w:r w:rsidRPr="006B18DE">
        <w:rPr>
          <w:rFonts w:ascii="仿宋_GB2312" w:eastAsia="仿宋_GB2312" w:hint="eastAsia"/>
          <w:kern w:val="2"/>
          <w:sz w:val="32"/>
          <w:szCs w:val="32"/>
          <w:lang w:val="zh-CN"/>
        </w:rPr>
        <w:t>0.67</w:t>
      </w:r>
      <w:r w:rsidRPr="006B18DE">
        <w:rPr>
          <w:rFonts w:ascii="仿宋_GB2312" w:eastAsia="仿宋_GB2312"/>
          <w:kern w:val="2"/>
          <w:sz w:val="32"/>
          <w:szCs w:val="32"/>
          <w:lang w:val="zh-CN"/>
        </w:rPr>
        <w:t>%；</w:t>
      </w:r>
    </w:p>
    <w:p w14:paraId="1D7543A4" w14:textId="64F19308" w:rsidR="00CF6DD0" w:rsidRPr="006B18DE" w:rsidRDefault="005236AE">
      <w:pPr>
        <w:pStyle w:val="a6"/>
        <w:widowControl/>
        <w:spacing w:before="0" w:beforeAutospacing="0" w:after="0" w:afterAutospacing="0"/>
        <w:ind w:firstLineChars="200" w:firstLine="640"/>
        <w:rPr>
          <w:rFonts w:ascii="仿宋_GB2312" w:eastAsia="仿宋_GB2312"/>
          <w:kern w:val="2"/>
          <w:sz w:val="32"/>
          <w:szCs w:val="32"/>
          <w:lang w:val="zh-CN"/>
        </w:rPr>
      </w:pPr>
      <w:r w:rsidRPr="006B18DE">
        <w:rPr>
          <w:rFonts w:ascii="仿宋_GB2312" w:eastAsia="仿宋_GB2312" w:hint="eastAsia"/>
          <w:kern w:val="2"/>
          <w:sz w:val="32"/>
          <w:szCs w:val="32"/>
          <w:lang w:val="zh-CN"/>
        </w:rPr>
        <w:t>4</w:t>
      </w:r>
      <w:r w:rsidRPr="006B18DE">
        <w:rPr>
          <w:rFonts w:ascii="仿宋_GB2312" w:eastAsia="仿宋_GB2312"/>
          <w:kern w:val="2"/>
          <w:sz w:val="32"/>
          <w:szCs w:val="32"/>
          <w:lang w:val="zh-CN"/>
        </w:rPr>
        <w:t>.其他支出（类）</w:t>
      </w:r>
      <w:r w:rsidRPr="006B18DE">
        <w:rPr>
          <w:rFonts w:ascii="仿宋_GB2312" w:eastAsia="仿宋_GB2312" w:hint="eastAsia"/>
          <w:kern w:val="2"/>
          <w:sz w:val="32"/>
          <w:szCs w:val="32"/>
          <w:lang w:val="zh-CN"/>
        </w:rPr>
        <w:t>5.00</w:t>
      </w:r>
      <w:r w:rsidRPr="006B18DE">
        <w:rPr>
          <w:rFonts w:ascii="仿宋_GB2312" w:eastAsia="仿宋_GB2312"/>
          <w:kern w:val="2"/>
          <w:sz w:val="32"/>
          <w:szCs w:val="32"/>
          <w:lang w:val="zh-CN"/>
        </w:rPr>
        <w:t>万元，占</w:t>
      </w:r>
      <w:r w:rsidRPr="006B18DE">
        <w:rPr>
          <w:rFonts w:ascii="仿宋_GB2312" w:eastAsia="仿宋_GB2312" w:hint="eastAsia"/>
          <w:kern w:val="2"/>
          <w:sz w:val="32"/>
          <w:szCs w:val="32"/>
          <w:lang w:val="zh-CN"/>
        </w:rPr>
        <w:t>0.36</w:t>
      </w:r>
      <w:r w:rsidRPr="006B18DE">
        <w:rPr>
          <w:rFonts w:ascii="仿宋_GB2312" w:eastAsia="仿宋_GB2312"/>
          <w:kern w:val="2"/>
          <w:sz w:val="32"/>
          <w:szCs w:val="32"/>
          <w:lang w:val="zh-CN"/>
        </w:rPr>
        <w:t>%</w:t>
      </w:r>
      <w:r w:rsidRPr="006B18DE">
        <w:rPr>
          <w:rFonts w:ascii="仿宋_GB2312" w:eastAsia="仿宋_GB2312" w:hint="eastAsia"/>
          <w:kern w:val="2"/>
          <w:sz w:val="32"/>
          <w:szCs w:val="32"/>
          <w:lang w:val="zh-CN"/>
        </w:rPr>
        <w:t>。</w:t>
      </w:r>
    </w:p>
    <w:p w14:paraId="37EA3035" w14:textId="710331BA" w:rsidR="00CF6DD0" w:rsidRPr="006B18DE" w:rsidRDefault="00000000">
      <w:pPr>
        <w:ind w:firstLineChars="200" w:firstLine="640"/>
        <w:jc w:val="left"/>
        <w:outlineLvl w:val="2"/>
        <w:rPr>
          <w:rFonts w:ascii="黑体" w:eastAsia="黑体" w:hAnsi="黑体" w:hint="eastAsia"/>
          <w:sz w:val="32"/>
          <w:szCs w:val="32"/>
        </w:rPr>
      </w:pPr>
      <w:r w:rsidRPr="006B18DE">
        <w:rPr>
          <w:rFonts w:ascii="黑体" w:eastAsia="黑体" w:hAnsi="黑体" w:hint="eastAsia"/>
          <w:sz w:val="32"/>
          <w:szCs w:val="32"/>
        </w:rPr>
        <w:t>（三）一般公共预算财政拨款支出决算具体情况</w:t>
      </w:r>
    </w:p>
    <w:p w14:paraId="2E48321A" w14:textId="24614359"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1.社会保障和就业支出（类）抚恤（款）烈士纪念设施管理维护（项）:支出决算数为157.00万元，比上年决算增加142.00万元，增长946.69%，主要原因是：</w:t>
      </w:r>
      <w:r w:rsidR="005236AE" w:rsidRPr="0044436A">
        <w:rPr>
          <w:rFonts w:ascii="仿宋_GB2312" w:eastAsia="仿宋_GB2312" w:hint="eastAsia"/>
          <w:sz w:val="32"/>
          <w:szCs w:val="32"/>
        </w:rPr>
        <w:t>增加了人民英雄纪念碑项目款</w:t>
      </w:r>
      <w:r w:rsidRPr="0044436A">
        <w:rPr>
          <w:rFonts w:ascii="仿宋_GB2312" w:eastAsia="仿宋_GB2312" w:hint="eastAsia"/>
          <w:sz w:val="32"/>
          <w:szCs w:val="32"/>
        </w:rPr>
        <w:t>。</w:t>
      </w:r>
    </w:p>
    <w:p w14:paraId="22B6E8E9" w14:textId="4BF2A1F7"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2.社会保障和就业支出（类）退役安置（款）军队转业干部安置（项）:支出决算数为105.92万元，比上年决算减少2.29万元，下降2.11%，主要原因是：</w:t>
      </w:r>
      <w:r w:rsidR="005236AE" w:rsidRPr="0044436A">
        <w:rPr>
          <w:rFonts w:ascii="仿宋_GB2312" w:eastAsia="仿宋_GB2312" w:hint="eastAsia"/>
          <w:sz w:val="32"/>
          <w:szCs w:val="32"/>
        </w:rPr>
        <w:t>军休干部王万福去世相应经费减少</w:t>
      </w:r>
      <w:r w:rsidRPr="0044436A">
        <w:rPr>
          <w:rFonts w:ascii="仿宋_GB2312" w:eastAsia="仿宋_GB2312" w:hint="eastAsia"/>
          <w:sz w:val="32"/>
          <w:szCs w:val="32"/>
        </w:rPr>
        <w:t>。</w:t>
      </w:r>
    </w:p>
    <w:p w14:paraId="5E1207D6" w14:textId="687B59D9"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3.卫生健康支出（类）优抚对象医疗（款）其他优抚对象医疗支出（项）:支出决算数为1.00万元，比上年决算增加0.37万元，增长58.73%，主要原因是：</w:t>
      </w:r>
      <w:r w:rsidR="005236AE" w:rsidRPr="0044436A">
        <w:rPr>
          <w:rFonts w:ascii="仿宋_GB2312" w:eastAsia="仿宋_GB2312" w:hint="eastAsia"/>
          <w:sz w:val="32"/>
          <w:szCs w:val="32"/>
        </w:rPr>
        <w:t>本年优抚对象报销人数增多相应经费增加</w:t>
      </w:r>
      <w:r w:rsidRPr="0044436A">
        <w:rPr>
          <w:rFonts w:ascii="仿宋_GB2312" w:eastAsia="仿宋_GB2312" w:hint="eastAsia"/>
          <w:sz w:val="32"/>
          <w:szCs w:val="32"/>
        </w:rPr>
        <w:t>。</w:t>
      </w:r>
    </w:p>
    <w:p w14:paraId="74C38ABC" w14:textId="73413D92"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lastRenderedPageBreak/>
        <w:t>4.住房保障支出（类）住房改革支出（款）住房公积金（项）:支出决算数为9.38万元，比上年决算增加0.87万元，增长10.28%，主要原因是：</w:t>
      </w:r>
      <w:r w:rsidR="005236AE" w:rsidRPr="0044436A">
        <w:rPr>
          <w:rFonts w:ascii="仿宋_GB2312" w:eastAsia="仿宋_GB2312" w:hint="eastAsia"/>
          <w:sz w:val="32"/>
          <w:szCs w:val="32"/>
        </w:rPr>
        <w:t>增加木沙江、瞿雅茹2名同志公积金</w:t>
      </w:r>
      <w:r w:rsidRPr="0044436A">
        <w:rPr>
          <w:rFonts w:ascii="仿宋_GB2312" w:eastAsia="仿宋_GB2312" w:hint="eastAsia"/>
          <w:sz w:val="32"/>
          <w:szCs w:val="32"/>
        </w:rPr>
        <w:t>。</w:t>
      </w:r>
    </w:p>
    <w:p w14:paraId="0CAE4104" w14:textId="05F5C2C4"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5.社会保障和就业支出（类）抚恤（款）死亡抚恤（项）:支出决算数为30.92万元，比上年决算增加30.92万元，增长100%，主要原因是：</w:t>
      </w:r>
      <w:r w:rsidR="005236AE" w:rsidRPr="0044436A">
        <w:rPr>
          <w:rFonts w:ascii="仿宋_GB2312" w:eastAsia="仿宋_GB2312" w:hint="eastAsia"/>
          <w:sz w:val="32"/>
          <w:szCs w:val="32"/>
        </w:rPr>
        <w:t>军休干部王万福去世，增加一次性死亡抚恤金</w:t>
      </w:r>
      <w:r w:rsidRPr="0044436A">
        <w:rPr>
          <w:rFonts w:ascii="仿宋_GB2312" w:eastAsia="仿宋_GB2312" w:hint="eastAsia"/>
          <w:sz w:val="32"/>
          <w:szCs w:val="32"/>
        </w:rPr>
        <w:t>。</w:t>
      </w:r>
    </w:p>
    <w:p w14:paraId="1400ED87" w14:textId="7BFF4C01"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6.社会保障和就业支出（类）退役安置（款）退役士兵安置（项）:支出决算数为108.28万元，比上年决算增加68.55万元，增长172.56%，主要原因是：</w:t>
      </w:r>
      <w:r w:rsidR="005236AE" w:rsidRPr="0044436A">
        <w:rPr>
          <w:rFonts w:ascii="仿宋_GB2312" w:eastAsia="仿宋_GB2312" w:hint="eastAsia"/>
          <w:sz w:val="32"/>
          <w:szCs w:val="32"/>
        </w:rPr>
        <w:t>退役士兵一次性经济补助金增加</w:t>
      </w:r>
      <w:r w:rsidRPr="0044436A">
        <w:rPr>
          <w:rFonts w:ascii="仿宋_GB2312" w:eastAsia="仿宋_GB2312" w:hint="eastAsia"/>
          <w:sz w:val="32"/>
          <w:szCs w:val="32"/>
        </w:rPr>
        <w:t>。</w:t>
      </w:r>
    </w:p>
    <w:p w14:paraId="02A51AEE" w14:textId="77615766"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7.社会保障和就业支出（类）退役军人管理事务（款）拥军优属（项）:支出决算数为39.19万元，比上年决算增加29.97万元，增长325.34%，主要原因是：</w:t>
      </w:r>
      <w:r w:rsidR="005236AE" w:rsidRPr="0044436A">
        <w:rPr>
          <w:rFonts w:ascii="仿宋_GB2312" w:eastAsia="仿宋_GB2312" w:hint="eastAsia"/>
          <w:sz w:val="32"/>
          <w:szCs w:val="32"/>
        </w:rPr>
        <w:t>2023年春节、八·一两节慰问费增加</w:t>
      </w:r>
      <w:r w:rsidRPr="0044436A">
        <w:rPr>
          <w:rFonts w:ascii="仿宋_GB2312" w:eastAsia="仿宋_GB2312" w:hint="eastAsia"/>
          <w:sz w:val="32"/>
          <w:szCs w:val="32"/>
        </w:rPr>
        <w:t>。</w:t>
      </w:r>
    </w:p>
    <w:p w14:paraId="1306C97F" w14:textId="46118E94"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8.社会保障和就业支出（类）抚恤（款）其他优抚支出（项）:支出决算数为465.42万元，比上年决算增加34.45万元，增长7.99%，主要原因是：</w:t>
      </w:r>
      <w:r w:rsidR="005236AE" w:rsidRPr="0044436A">
        <w:rPr>
          <w:rFonts w:ascii="仿宋_GB2312" w:eastAsia="仿宋_GB2312" w:hint="eastAsia"/>
          <w:sz w:val="32"/>
          <w:szCs w:val="32"/>
        </w:rPr>
        <w:t>优抚对象人数增加，优抚对象生活费增加</w:t>
      </w:r>
      <w:r w:rsidRPr="0044436A">
        <w:rPr>
          <w:rFonts w:ascii="仿宋_GB2312" w:eastAsia="仿宋_GB2312" w:hint="eastAsia"/>
          <w:sz w:val="32"/>
          <w:szCs w:val="32"/>
        </w:rPr>
        <w:t>。</w:t>
      </w:r>
    </w:p>
    <w:p w14:paraId="066CC6FD" w14:textId="54B798FE"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9.社会保障和就业支出（类）抚恤（款）义务兵优待（项）:支出决算数为171.00万元，比上年决算增加64.31万元，</w:t>
      </w:r>
      <w:r w:rsidRPr="0044436A">
        <w:rPr>
          <w:rFonts w:ascii="仿宋_GB2312" w:eastAsia="仿宋_GB2312" w:hint="eastAsia"/>
          <w:sz w:val="32"/>
          <w:szCs w:val="32"/>
        </w:rPr>
        <w:lastRenderedPageBreak/>
        <w:t>增长60.28%，主要原因是：</w:t>
      </w:r>
      <w:r w:rsidR="005236AE" w:rsidRPr="0044436A">
        <w:rPr>
          <w:rFonts w:ascii="仿宋_GB2312" w:eastAsia="仿宋_GB2312" w:hint="eastAsia"/>
          <w:sz w:val="32"/>
          <w:szCs w:val="32"/>
        </w:rPr>
        <w:t>义务兵人数增加，义务兵优待金增加</w:t>
      </w:r>
      <w:r w:rsidRPr="0044436A">
        <w:rPr>
          <w:rFonts w:ascii="仿宋_GB2312" w:eastAsia="仿宋_GB2312" w:hint="eastAsia"/>
          <w:sz w:val="32"/>
          <w:szCs w:val="32"/>
        </w:rPr>
        <w:t>。</w:t>
      </w:r>
    </w:p>
    <w:p w14:paraId="161A84B8" w14:textId="255B404C"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10.社会保障和就业支出（类）退役军人管理事务（款）行政运行（项）:支出决算数为106.45万元，比上年决算减少2.11万元，下降1.94%，主要原因是：</w:t>
      </w:r>
      <w:r w:rsidR="005236AE" w:rsidRPr="0044436A">
        <w:rPr>
          <w:rFonts w:ascii="仿宋_GB2312" w:eastAsia="仿宋_GB2312" w:hint="eastAsia"/>
          <w:sz w:val="32"/>
          <w:szCs w:val="32"/>
        </w:rPr>
        <w:t>行政人员工资支出减少</w:t>
      </w:r>
      <w:r w:rsidRPr="0044436A">
        <w:rPr>
          <w:rFonts w:ascii="仿宋_GB2312" w:eastAsia="仿宋_GB2312" w:hint="eastAsia"/>
          <w:sz w:val="32"/>
          <w:szCs w:val="32"/>
        </w:rPr>
        <w:t>。</w:t>
      </w:r>
    </w:p>
    <w:p w14:paraId="12625226" w14:textId="28FF207F"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11.社会保障和就业支出（类）行政事业单位养老支出（款）机关事业单位基本养老保险缴费支出（项）:支出决算数为12.02万元，比上年决算增加1.05万元，增长9.60%，主要原因是：</w:t>
      </w:r>
      <w:r w:rsidR="005236AE" w:rsidRPr="0044436A">
        <w:rPr>
          <w:rFonts w:ascii="仿宋_GB2312" w:eastAsia="仿宋_GB2312" w:hint="eastAsia"/>
          <w:sz w:val="32"/>
          <w:szCs w:val="32"/>
        </w:rPr>
        <w:t>增加木沙江、瞿雅茹2名同志养老保险</w:t>
      </w:r>
      <w:r w:rsidRPr="0044436A">
        <w:rPr>
          <w:rFonts w:ascii="仿宋_GB2312" w:eastAsia="仿宋_GB2312" w:hint="eastAsia"/>
          <w:sz w:val="32"/>
          <w:szCs w:val="32"/>
        </w:rPr>
        <w:t>。</w:t>
      </w:r>
    </w:p>
    <w:p w14:paraId="60F64455" w14:textId="2F3ACF7C"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12.社会保障和就业支出（类）抚恤（款）伤残抚恤（项）:支出决算数为17.04万元，比上年决算减少2.07万元，下降10.85%，主要原因是：</w:t>
      </w:r>
      <w:r w:rsidR="005236AE" w:rsidRPr="0044436A">
        <w:rPr>
          <w:rFonts w:ascii="仿宋_GB2312" w:eastAsia="仿宋_GB2312" w:hint="eastAsia"/>
          <w:sz w:val="32"/>
          <w:szCs w:val="32"/>
        </w:rPr>
        <w:t>地方伤残人员减少1人，相应经费减少</w:t>
      </w:r>
      <w:r w:rsidRPr="0044436A">
        <w:rPr>
          <w:rFonts w:ascii="仿宋_GB2312" w:eastAsia="仿宋_GB2312" w:hint="eastAsia"/>
          <w:sz w:val="32"/>
          <w:szCs w:val="32"/>
        </w:rPr>
        <w:t>。</w:t>
      </w:r>
    </w:p>
    <w:p w14:paraId="62A86A7C" w14:textId="67D3DBBE"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13.社会保障和就业支出（类）退役安置（款）其他退役安置支出（项）:支出决算数为157.40万元，比上年决算增加157.40万元，增长100%，主要原因是：</w:t>
      </w:r>
      <w:r w:rsidR="005236AE" w:rsidRPr="0044436A">
        <w:rPr>
          <w:rFonts w:ascii="仿宋_GB2312" w:eastAsia="仿宋_GB2312" w:hint="eastAsia"/>
          <w:sz w:val="32"/>
          <w:szCs w:val="32"/>
        </w:rPr>
        <w:t>增加退役士兵一次性经济补助金</w:t>
      </w:r>
      <w:r w:rsidRPr="0044436A">
        <w:rPr>
          <w:rFonts w:ascii="仿宋_GB2312" w:eastAsia="仿宋_GB2312" w:hint="eastAsia"/>
          <w:sz w:val="32"/>
          <w:szCs w:val="32"/>
        </w:rPr>
        <w:t>。</w:t>
      </w:r>
    </w:p>
    <w:p w14:paraId="720A0FAE" w14:textId="14569903"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14.社会保障和就业支出（类）人力资源和社会保障管理事务（款）行政运行（项）:支出决算数为6.75万元，比上年决算增加6.75万元，增长100%，主要原因是：</w:t>
      </w:r>
      <w:r w:rsidR="005236AE" w:rsidRPr="0044436A">
        <w:rPr>
          <w:rFonts w:ascii="仿宋_GB2312" w:eastAsia="仿宋_GB2312" w:hint="eastAsia"/>
          <w:sz w:val="32"/>
          <w:szCs w:val="32"/>
        </w:rPr>
        <w:t>增加双拥工作办公经费</w:t>
      </w:r>
      <w:r w:rsidRPr="0044436A">
        <w:rPr>
          <w:rFonts w:ascii="仿宋_GB2312" w:eastAsia="仿宋_GB2312" w:hint="eastAsia"/>
          <w:sz w:val="32"/>
          <w:szCs w:val="32"/>
        </w:rPr>
        <w:t>。</w:t>
      </w:r>
    </w:p>
    <w:p w14:paraId="070870FD" w14:textId="55C34B35"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lastRenderedPageBreak/>
        <w:t>15.其他支出（类）其他支出（款）其他支出（项）:支出决算数为5.00万元，比上年决算增加4.51万元，增长916.26%，主要原因是：</w:t>
      </w:r>
      <w:r w:rsidR="00597FF9">
        <w:rPr>
          <w:rFonts w:ascii="仿宋_GB2312" w:eastAsia="仿宋_GB2312" w:hint="eastAsia"/>
          <w:sz w:val="32"/>
          <w:szCs w:val="32"/>
        </w:rPr>
        <w:t>本年</w:t>
      </w:r>
      <w:r w:rsidR="005236AE" w:rsidRPr="0044436A">
        <w:rPr>
          <w:rFonts w:ascii="仿宋_GB2312" w:eastAsia="仿宋_GB2312" w:hint="eastAsia"/>
          <w:sz w:val="32"/>
          <w:szCs w:val="32"/>
        </w:rPr>
        <w:t>增加访</w:t>
      </w:r>
      <w:proofErr w:type="gramStart"/>
      <w:r w:rsidR="005236AE" w:rsidRPr="0044436A">
        <w:rPr>
          <w:rFonts w:ascii="仿宋_GB2312" w:eastAsia="仿宋_GB2312" w:hint="eastAsia"/>
          <w:sz w:val="32"/>
          <w:szCs w:val="32"/>
        </w:rPr>
        <w:t>惠聚工作</w:t>
      </w:r>
      <w:proofErr w:type="gramEnd"/>
      <w:r w:rsidR="005236AE" w:rsidRPr="0044436A">
        <w:rPr>
          <w:rFonts w:ascii="仿宋_GB2312" w:eastAsia="仿宋_GB2312" w:hint="eastAsia"/>
          <w:sz w:val="32"/>
          <w:szCs w:val="32"/>
        </w:rPr>
        <w:t>经费</w:t>
      </w:r>
      <w:r w:rsidRPr="0044436A">
        <w:rPr>
          <w:rFonts w:ascii="仿宋_GB2312" w:eastAsia="仿宋_GB2312" w:hint="eastAsia"/>
          <w:sz w:val="32"/>
          <w:szCs w:val="32"/>
        </w:rPr>
        <w:t>。</w:t>
      </w:r>
    </w:p>
    <w:p w14:paraId="69E3473D" w14:textId="77353356"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16.社会保障和就业支出（类）退役安置（款）军队移交政府的离退休人员安置（项）:支出决算数为0.00万元，比上年决算减少20.98万元，下降100%，主要原因是：</w:t>
      </w:r>
      <w:r w:rsidR="005236AE" w:rsidRPr="0044436A">
        <w:rPr>
          <w:rFonts w:ascii="仿宋_GB2312" w:eastAsia="仿宋_GB2312" w:hint="eastAsia"/>
          <w:sz w:val="32"/>
          <w:szCs w:val="32"/>
        </w:rPr>
        <w:t>军休干部王万福去世，相应经费减少</w:t>
      </w:r>
      <w:r w:rsidRPr="0044436A">
        <w:rPr>
          <w:rFonts w:ascii="仿宋_GB2312" w:eastAsia="仿宋_GB2312" w:hint="eastAsia"/>
          <w:sz w:val="32"/>
          <w:szCs w:val="32"/>
        </w:rPr>
        <w:t>。</w:t>
      </w:r>
    </w:p>
    <w:p w14:paraId="4F30EB3E" w14:textId="7FD8CB4D"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17.社会保障和就业支出（类）其他社会保障和就业支出（款）其他社会保障和就业支出（项）:支出决算数为0.00万元，比上年决算减少5.00万元，下降100%，主要原因是：</w:t>
      </w:r>
      <w:r w:rsidR="005236AE" w:rsidRPr="0044436A">
        <w:rPr>
          <w:rFonts w:ascii="仿宋_GB2312" w:eastAsia="仿宋_GB2312" w:hint="eastAsia"/>
          <w:sz w:val="32"/>
          <w:szCs w:val="32"/>
        </w:rPr>
        <w:t>减少了军转干部生活困难补助资金</w:t>
      </w:r>
      <w:r w:rsidRPr="0044436A">
        <w:rPr>
          <w:rFonts w:ascii="仿宋_GB2312" w:eastAsia="仿宋_GB2312" w:hint="eastAsia"/>
          <w:sz w:val="32"/>
          <w:szCs w:val="32"/>
        </w:rPr>
        <w:t>。</w:t>
      </w:r>
    </w:p>
    <w:p w14:paraId="22BD7B92" w14:textId="1D64E18E"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18.卫生健康支出（类）优抚对象医疗（款）优抚对象医疗补助（项）:支出决算数为0.00万元，比上年决算减少4.30万元，下降100%，主要原因是：</w:t>
      </w:r>
      <w:r w:rsidR="005236AE" w:rsidRPr="0044436A">
        <w:rPr>
          <w:rFonts w:ascii="仿宋_GB2312" w:eastAsia="仿宋_GB2312" w:hint="eastAsia"/>
          <w:sz w:val="32"/>
          <w:szCs w:val="32"/>
        </w:rPr>
        <w:t>减少了优抚对象医疗补助经费</w:t>
      </w:r>
      <w:r w:rsidRPr="0044436A">
        <w:rPr>
          <w:rFonts w:ascii="仿宋_GB2312" w:eastAsia="仿宋_GB2312" w:hint="eastAsia"/>
          <w:sz w:val="32"/>
          <w:szCs w:val="32"/>
        </w:rPr>
        <w:t>。</w:t>
      </w:r>
    </w:p>
    <w:p w14:paraId="5A3A65E8" w14:textId="77777777" w:rsidR="00CF6DD0" w:rsidRPr="006B18DE" w:rsidRDefault="00000000">
      <w:pPr>
        <w:ind w:firstLineChars="200" w:firstLine="640"/>
        <w:jc w:val="left"/>
        <w:outlineLvl w:val="1"/>
        <w:rPr>
          <w:rFonts w:ascii="黑体" w:eastAsia="黑体" w:hAnsi="黑体" w:cs="宋体" w:hint="eastAsia"/>
          <w:bCs/>
          <w:kern w:val="0"/>
          <w:sz w:val="32"/>
          <w:szCs w:val="32"/>
        </w:rPr>
      </w:pPr>
      <w:r w:rsidRPr="006B18DE">
        <w:rPr>
          <w:rFonts w:ascii="黑体" w:eastAsia="黑体" w:hAnsi="黑体" w:cs="宋体" w:hint="eastAsia"/>
          <w:bCs/>
          <w:kern w:val="0"/>
          <w:sz w:val="32"/>
          <w:szCs w:val="32"/>
        </w:rPr>
        <w:t>六、一般公共预算财政拨款基本支出决算情况说明</w:t>
      </w:r>
    </w:p>
    <w:p w14:paraId="0D645545" w14:textId="7F761F3D" w:rsidR="00CF6DD0" w:rsidRPr="006B18DE" w:rsidRDefault="00000000">
      <w:pPr>
        <w:ind w:firstLineChars="200" w:firstLine="640"/>
        <w:jc w:val="left"/>
        <w:rPr>
          <w:rFonts w:ascii="仿宋_GB2312" w:eastAsia="仿宋_GB2312"/>
          <w:sz w:val="32"/>
          <w:szCs w:val="32"/>
        </w:rPr>
      </w:pPr>
      <w:r w:rsidRPr="006B18DE">
        <w:rPr>
          <w:rFonts w:ascii="仿宋_GB2312" w:eastAsia="仿宋_GB2312" w:hint="eastAsia"/>
          <w:sz w:val="32"/>
          <w:szCs w:val="32"/>
        </w:rPr>
        <w:t>2023年度一般公共预算财政拨款基本支出134.60万元，其中：人员经费125.53万元，包括：基本工资、津贴补贴、奖金、机关事业单位基本养老保险缴费、职工基本医疗保险缴费、公务员医疗补助缴费、其他社会保障缴费、住房公积金、其他工资福利支出、生活补助。</w:t>
      </w:r>
    </w:p>
    <w:p w14:paraId="5D27DF54" w14:textId="17B0D63A" w:rsidR="005236AE" w:rsidRPr="006B18DE" w:rsidRDefault="00000000" w:rsidP="005236AE">
      <w:pPr>
        <w:ind w:firstLineChars="200" w:firstLine="640"/>
        <w:jc w:val="left"/>
        <w:rPr>
          <w:rFonts w:ascii="仿宋_GB2312" w:eastAsia="仿宋_GB2312" w:hAnsi="宋体" w:cs="宋体" w:hint="eastAsia"/>
          <w:kern w:val="0"/>
          <w:sz w:val="32"/>
          <w:szCs w:val="32"/>
        </w:rPr>
      </w:pPr>
      <w:r w:rsidRPr="006B18DE">
        <w:rPr>
          <w:rFonts w:ascii="仿宋_GB2312" w:eastAsia="仿宋_GB2312" w:hint="eastAsia"/>
          <w:sz w:val="32"/>
          <w:szCs w:val="32"/>
        </w:rPr>
        <w:t>公用经费9.07万元，包括：办公费、取暖费。</w:t>
      </w:r>
    </w:p>
    <w:p w14:paraId="2FF1AFD5" w14:textId="77777777" w:rsidR="00CF6DD0" w:rsidRPr="006B18DE" w:rsidRDefault="00000000">
      <w:pPr>
        <w:ind w:firstLineChars="200" w:firstLine="640"/>
        <w:jc w:val="left"/>
        <w:outlineLvl w:val="1"/>
        <w:rPr>
          <w:rFonts w:ascii="黑体" w:eastAsia="黑体" w:hAnsi="黑体" w:cs="宋体" w:hint="eastAsia"/>
          <w:bCs/>
          <w:kern w:val="0"/>
          <w:sz w:val="32"/>
          <w:szCs w:val="32"/>
        </w:rPr>
      </w:pPr>
      <w:r w:rsidRPr="006B18DE">
        <w:rPr>
          <w:rFonts w:ascii="黑体" w:eastAsia="黑体" w:hAnsi="黑体" w:cs="宋体" w:hint="eastAsia"/>
          <w:bCs/>
          <w:kern w:val="0"/>
          <w:sz w:val="32"/>
          <w:szCs w:val="32"/>
        </w:rPr>
        <w:lastRenderedPageBreak/>
        <w:t>七、财政拨款“三公”经费支出决算情况说明</w:t>
      </w:r>
    </w:p>
    <w:p w14:paraId="65F35C43" w14:textId="6924D9F6" w:rsidR="00CF6DD0" w:rsidRPr="006B18DE" w:rsidRDefault="00000000">
      <w:pPr>
        <w:ind w:firstLineChars="200" w:firstLine="640"/>
        <w:jc w:val="left"/>
        <w:rPr>
          <w:rFonts w:ascii="仿宋_GB2312" w:eastAsia="仿宋_GB2312"/>
          <w:sz w:val="32"/>
          <w:szCs w:val="32"/>
          <w:lang w:val="zh-CN"/>
        </w:rPr>
      </w:pPr>
      <w:r w:rsidRPr="006B18DE">
        <w:rPr>
          <w:rFonts w:ascii="仿宋_GB2312" w:eastAsia="仿宋_GB2312" w:hint="eastAsia"/>
          <w:sz w:val="32"/>
          <w:szCs w:val="32"/>
          <w:lang w:val="zh-CN"/>
        </w:rPr>
        <w:t>2023年度</w:t>
      </w:r>
      <w:r w:rsidRPr="006B18DE">
        <w:rPr>
          <w:rFonts w:ascii="仿宋_GB2312" w:eastAsia="仿宋_GB2312" w:hint="eastAsia"/>
          <w:sz w:val="32"/>
          <w:szCs w:val="32"/>
        </w:rPr>
        <w:t>财政拨款</w:t>
      </w:r>
      <w:r w:rsidRPr="006B18DE">
        <w:rPr>
          <w:rFonts w:ascii="仿宋_GB2312" w:eastAsia="仿宋_GB2312" w:hint="eastAsia"/>
          <w:sz w:val="32"/>
          <w:szCs w:val="32"/>
          <w:lang w:val="zh-CN"/>
        </w:rPr>
        <w:t>“三公”经费支出0.00万元，</w:t>
      </w:r>
      <w:r w:rsidRPr="006B18DE">
        <w:rPr>
          <w:rFonts w:ascii="仿宋_GB2312" w:eastAsia="仿宋_GB2312" w:hint="eastAsia"/>
          <w:sz w:val="32"/>
          <w:szCs w:val="32"/>
        </w:rPr>
        <w:t>比上年</w:t>
      </w:r>
      <w:r w:rsidRPr="006B18DE">
        <w:rPr>
          <w:rFonts w:ascii="仿宋_GB2312" w:eastAsia="仿宋_GB2312" w:hint="eastAsia"/>
          <w:sz w:val="32"/>
          <w:szCs w:val="32"/>
          <w:lang w:val="zh-CN"/>
        </w:rPr>
        <w:t>减少0.30万元，</w:t>
      </w:r>
      <w:r w:rsidRPr="006B18DE">
        <w:rPr>
          <w:rFonts w:ascii="仿宋_GB2312" w:eastAsia="仿宋_GB2312" w:hint="eastAsia"/>
          <w:sz w:val="32"/>
          <w:szCs w:val="32"/>
        </w:rPr>
        <w:t>下降100.00%,</w:t>
      </w:r>
      <w:r w:rsidRPr="006B18DE">
        <w:rPr>
          <w:rFonts w:ascii="仿宋_GB2312" w:eastAsia="仿宋_GB2312" w:hint="eastAsia"/>
          <w:sz w:val="32"/>
          <w:szCs w:val="32"/>
          <w:lang w:val="zh-CN"/>
        </w:rPr>
        <w:t>主要原因是：</w:t>
      </w:r>
      <w:r w:rsidR="005236AE" w:rsidRPr="006B18DE">
        <w:rPr>
          <w:rFonts w:ascii="仿宋_GB2312" w:eastAsia="仿宋_GB2312" w:hint="eastAsia"/>
          <w:sz w:val="32"/>
          <w:szCs w:val="32"/>
          <w:lang w:val="zh-CN"/>
        </w:rPr>
        <w:t>单位车辆调拨其他单位使用，因此未发生相关费用</w:t>
      </w:r>
      <w:r w:rsidRPr="006B18DE">
        <w:rPr>
          <w:rFonts w:ascii="仿宋_GB2312" w:eastAsia="仿宋_GB2312" w:hint="eastAsia"/>
          <w:sz w:val="32"/>
          <w:szCs w:val="32"/>
          <w:lang w:val="zh-CN"/>
        </w:rPr>
        <w:t>。其中：因公出国（境）费支出0.00万元，占0.00%，比上年增加0.00万元，</w:t>
      </w:r>
      <w:r w:rsidRPr="006B18DE">
        <w:rPr>
          <w:rFonts w:ascii="仿宋_GB2312" w:eastAsia="仿宋_GB2312" w:hint="eastAsia"/>
          <w:sz w:val="32"/>
          <w:szCs w:val="32"/>
        </w:rPr>
        <w:t>增长0.00%,</w:t>
      </w:r>
      <w:r w:rsidRPr="006B18DE">
        <w:rPr>
          <w:rFonts w:ascii="仿宋_GB2312" w:eastAsia="仿宋_GB2312" w:hint="eastAsia"/>
          <w:sz w:val="32"/>
          <w:szCs w:val="32"/>
          <w:lang w:val="zh-CN"/>
        </w:rPr>
        <w:t>主要原因是：</w:t>
      </w:r>
      <w:r w:rsidR="005236AE" w:rsidRPr="006B18DE">
        <w:rPr>
          <w:rFonts w:ascii="仿宋_GB2312" w:eastAsia="仿宋_GB2312" w:hint="eastAsia"/>
          <w:sz w:val="32"/>
          <w:szCs w:val="32"/>
          <w:lang w:val="zh-CN"/>
        </w:rPr>
        <w:t>本年单位无此项支出</w:t>
      </w:r>
      <w:r w:rsidRPr="006B18DE">
        <w:rPr>
          <w:rFonts w:ascii="仿宋_GB2312" w:eastAsia="仿宋_GB2312" w:hint="eastAsia"/>
          <w:sz w:val="32"/>
          <w:szCs w:val="32"/>
          <w:lang w:val="zh-CN"/>
        </w:rPr>
        <w:t>；公务用车购置及运行维护费支出0.00万元，占0.00%，比上年减少0.30万元，</w:t>
      </w:r>
      <w:r w:rsidRPr="006B18DE">
        <w:rPr>
          <w:rFonts w:ascii="仿宋_GB2312" w:eastAsia="仿宋_GB2312" w:hint="eastAsia"/>
          <w:sz w:val="32"/>
          <w:szCs w:val="32"/>
        </w:rPr>
        <w:t>下降100.00%,</w:t>
      </w:r>
      <w:r w:rsidRPr="006B18DE">
        <w:rPr>
          <w:rFonts w:ascii="仿宋_GB2312" w:eastAsia="仿宋_GB2312" w:hint="eastAsia"/>
          <w:sz w:val="32"/>
          <w:szCs w:val="32"/>
          <w:lang w:val="zh-CN"/>
        </w:rPr>
        <w:t>主要原因是：</w:t>
      </w:r>
      <w:r w:rsidR="005236AE" w:rsidRPr="006B18DE">
        <w:rPr>
          <w:rFonts w:ascii="仿宋_GB2312" w:eastAsia="仿宋_GB2312" w:hint="eastAsia"/>
          <w:sz w:val="32"/>
          <w:szCs w:val="32"/>
          <w:lang w:val="zh-CN"/>
        </w:rPr>
        <w:t>单位车辆调拨其他单位使用，因此未发生相关费用</w:t>
      </w:r>
      <w:r w:rsidRPr="006B18DE">
        <w:rPr>
          <w:rFonts w:ascii="仿宋_GB2312" w:eastAsia="仿宋_GB2312" w:hint="eastAsia"/>
          <w:sz w:val="32"/>
          <w:szCs w:val="32"/>
          <w:lang w:val="zh-CN"/>
        </w:rPr>
        <w:t>；公务接待费支出0.00万元，占0.00%，比上年增加0.00万元，</w:t>
      </w:r>
      <w:r w:rsidRPr="006B18DE">
        <w:rPr>
          <w:rFonts w:ascii="仿宋_GB2312" w:eastAsia="仿宋_GB2312" w:hint="eastAsia"/>
          <w:sz w:val="32"/>
          <w:szCs w:val="32"/>
        </w:rPr>
        <w:t>增长0.00%,</w:t>
      </w:r>
      <w:r w:rsidRPr="006B18DE">
        <w:rPr>
          <w:rFonts w:ascii="仿宋_GB2312" w:eastAsia="仿宋_GB2312" w:hint="eastAsia"/>
          <w:sz w:val="32"/>
          <w:szCs w:val="32"/>
          <w:lang w:val="zh-CN"/>
        </w:rPr>
        <w:t>主要原因是：</w:t>
      </w:r>
      <w:r w:rsidR="005236AE" w:rsidRPr="006B18DE">
        <w:rPr>
          <w:rFonts w:ascii="仿宋_GB2312" w:eastAsia="仿宋_GB2312" w:hint="eastAsia"/>
          <w:sz w:val="32"/>
          <w:szCs w:val="32"/>
          <w:lang w:val="zh-CN"/>
        </w:rPr>
        <w:t>本年单位无此项支出</w:t>
      </w:r>
      <w:r w:rsidRPr="006B18DE">
        <w:rPr>
          <w:rFonts w:ascii="仿宋_GB2312" w:eastAsia="仿宋_GB2312" w:hint="eastAsia"/>
          <w:sz w:val="32"/>
          <w:szCs w:val="32"/>
          <w:lang w:val="zh-CN"/>
        </w:rPr>
        <w:t>。</w:t>
      </w:r>
    </w:p>
    <w:p w14:paraId="44276708" w14:textId="77777777" w:rsidR="00CF6DD0" w:rsidRPr="006B18DE" w:rsidRDefault="00000000">
      <w:pPr>
        <w:ind w:firstLineChars="200" w:firstLine="640"/>
        <w:jc w:val="left"/>
        <w:rPr>
          <w:rFonts w:ascii="仿宋_GB2312" w:eastAsia="仿宋_GB2312"/>
          <w:sz w:val="32"/>
          <w:szCs w:val="32"/>
          <w:lang w:val="zh-CN"/>
        </w:rPr>
      </w:pPr>
      <w:r w:rsidRPr="006B18DE">
        <w:rPr>
          <w:rFonts w:ascii="仿宋_GB2312" w:eastAsia="仿宋_GB2312" w:hint="eastAsia"/>
          <w:sz w:val="32"/>
          <w:szCs w:val="32"/>
          <w:lang w:val="zh-CN"/>
        </w:rPr>
        <w:t>具体情况如下：</w:t>
      </w:r>
    </w:p>
    <w:p w14:paraId="36A87EF0" w14:textId="62382967" w:rsidR="00CF6DD0" w:rsidRPr="006B18DE" w:rsidRDefault="00000000">
      <w:pPr>
        <w:ind w:firstLineChars="200" w:firstLine="640"/>
        <w:jc w:val="left"/>
        <w:rPr>
          <w:rFonts w:ascii="仿宋_GB2312" w:eastAsia="仿宋_GB2312"/>
          <w:sz w:val="32"/>
          <w:szCs w:val="32"/>
          <w:lang w:val="zh-CN"/>
        </w:rPr>
      </w:pPr>
      <w:r w:rsidRPr="006B18DE">
        <w:rPr>
          <w:rFonts w:ascii="仿宋_GB2312" w:eastAsia="仿宋_GB2312" w:hint="eastAsia"/>
          <w:sz w:val="32"/>
          <w:szCs w:val="32"/>
          <w:lang w:val="zh-CN"/>
        </w:rPr>
        <w:t>因公出国（境）费支出0.00万元，开支内容包括</w:t>
      </w:r>
      <w:r w:rsidR="005236AE" w:rsidRPr="006B18DE">
        <w:rPr>
          <w:rFonts w:ascii="仿宋_GB2312" w:eastAsia="仿宋_GB2312" w:hint="eastAsia"/>
          <w:sz w:val="32"/>
          <w:szCs w:val="32"/>
          <w:lang w:val="zh-CN"/>
        </w:rPr>
        <w:t>本年单位无此项支出</w:t>
      </w:r>
      <w:r w:rsidRPr="006B18DE">
        <w:rPr>
          <w:rFonts w:ascii="仿宋_GB2312" w:eastAsia="仿宋_GB2312" w:hint="eastAsia"/>
          <w:sz w:val="32"/>
          <w:szCs w:val="32"/>
          <w:lang w:val="zh-CN"/>
        </w:rPr>
        <w:t>。单位全年安排的因公出国（境）团组0个，因公出国（境）0人次。</w:t>
      </w:r>
    </w:p>
    <w:p w14:paraId="791A9FA4" w14:textId="0AC38B1B" w:rsidR="00CF6DD0" w:rsidRPr="006B18DE" w:rsidRDefault="00000000">
      <w:pPr>
        <w:ind w:firstLineChars="200" w:firstLine="640"/>
        <w:jc w:val="left"/>
        <w:rPr>
          <w:rFonts w:ascii="仿宋_GB2312" w:eastAsia="仿宋_GB2312"/>
          <w:sz w:val="32"/>
          <w:szCs w:val="32"/>
        </w:rPr>
      </w:pPr>
      <w:r w:rsidRPr="006B18DE">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5236AE" w:rsidRPr="006B18DE">
        <w:rPr>
          <w:rFonts w:ascii="仿宋_GB2312" w:eastAsia="仿宋_GB2312" w:hint="eastAsia"/>
          <w:sz w:val="32"/>
          <w:szCs w:val="32"/>
          <w:lang w:val="zh-CN"/>
        </w:rPr>
        <w:t>本年单位无此项支出</w:t>
      </w:r>
      <w:r w:rsidRPr="006B18DE">
        <w:rPr>
          <w:rFonts w:ascii="仿宋_GB2312" w:eastAsia="仿宋_GB2312" w:hint="eastAsia"/>
          <w:sz w:val="32"/>
          <w:szCs w:val="32"/>
          <w:lang w:val="zh-CN"/>
        </w:rPr>
        <w:t>。公务用车购置数0辆，公务用车保有量0辆。国有资产占用情况</w:t>
      </w:r>
      <w:r w:rsidRPr="006B18DE">
        <w:rPr>
          <w:rFonts w:ascii="仿宋_GB2312" w:eastAsia="仿宋_GB2312" w:hint="eastAsia"/>
          <w:sz w:val="32"/>
          <w:szCs w:val="32"/>
        </w:rPr>
        <w:t>中固定资产车辆</w:t>
      </w:r>
      <w:r w:rsidRPr="006B18DE">
        <w:rPr>
          <w:rFonts w:ascii="仿宋_GB2312" w:eastAsia="仿宋_GB2312" w:hint="eastAsia"/>
          <w:sz w:val="32"/>
          <w:szCs w:val="32"/>
          <w:lang w:val="zh-CN"/>
        </w:rPr>
        <w:t>1辆，</w:t>
      </w:r>
      <w:r w:rsidRPr="006B18DE">
        <w:rPr>
          <w:rFonts w:ascii="仿宋_GB2312" w:eastAsia="仿宋_GB2312" w:hint="eastAsia"/>
          <w:sz w:val="32"/>
          <w:szCs w:val="32"/>
        </w:rPr>
        <w:t>与</w:t>
      </w:r>
      <w:r w:rsidRPr="006B18DE">
        <w:rPr>
          <w:rFonts w:ascii="仿宋_GB2312" w:eastAsia="仿宋_GB2312" w:hint="eastAsia"/>
          <w:sz w:val="32"/>
          <w:szCs w:val="32"/>
          <w:lang w:val="zh-CN"/>
        </w:rPr>
        <w:t>公务用车</w:t>
      </w:r>
      <w:r w:rsidRPr="006B18DE">
        <w:rPr>
          <w:rFonts w:ascii="仿宋_GB2312" w:eastAsia="仿宋_GB2312" w:hint="eastAsia"/>
          <w:sz w:val="32"/>
          <w:szCs w:val="32"/>
        </w:rPr>
        <w:t>保有量差异</w:t>
      </w:r>
      <w:r w:rsidRPr="006B18DE">
        <w:rPr>
          <w:rFonts w:ascii="仿宋_GB2312" w:eastAsia="仿宋_GB2312" w:hint="eastAsia"/>
          <w:sz w:val="32"/>
          <w:szCs w:val="32"/>
          <w:lang w:val="zh-CN"/>
        </w:rPr>
        <w:t>原因是：</w:t>
      </w:r>
      <w:r w:rsidR="005236AE" w:rsidRPr="006B18DE">
        <w:rPr>
          <w:rFonts w:ascii="仿宋_GB2312" w:eastAsia="仿宋_GB2312" w:hint="eastAsia"/>
          <w:sz w:val="32"/>
          <w:szCs w:val="32"/>
          <w:lang w:val="zh-CN"/>
        </w:rPr>
        <w:t>车辆调拨其他单位使用</w:t>
      </w:r>
      <w:r w:rsidRPr="006B18DE">
        <w:rPr>
          <w:rFonts w:ascii="仿宋_GB2312" w:eastAsia="仿宋_GB2312" w:hint="eastAsia"/>
          <w:sz w:val="32"/>
          <w:szCs w:val="32"/>
          <w:lang w:val="zh-CN"/>
        </w:rPr>
        <w:t>。</w:t>
      </w:r>
    </w:p>
    <w:p w14:paraId="0D6B4A59" w14:textId="71538E20" w:rsidR="00CF6DD0" w:rsidRPr="006B18DE" w:rsidRDefault="00000000">
      <w:pPr>
        <w:ind w:firstLineChars="200" w:firstLine="640"/>
        <w:jc w:val="left"/>
        <w:rPr>
          <w:rFonts w:ascii="仿宋_GB2312" w:eastAsia="仿宋_GB2312"/>
          <w:sz w:val="32"/>
          <w:szCs w:val="32"/>
          <w:lang w:val="zh-CN"/>
        </w:rPr>
      </w:pPr>
      <w:r w:rsidRPr="006B18DE">
        <w:rPr>
          <w:rFonts w:ascii="仿宋_GB2312" w:eastAsia="仿宋_GB2312" w:hint="eastAsia"/>
          <w:sz w:val="32"/>
          <w:szCs w:val="32"/>
          <w:lang w:val="zh-CN"/>
        </w:rPr>
        <w:t>公务接待费0.00万元，开支内容包括</w:t>
      </w:r>
      <w:r w:rsidR="005236AE" w:rsidRPr="006B18DE">
        <w:rPr>
          <w:rFonts w:ascii="仿宋_GB2312" w:eastAsia="仿宋_GB2312" w:hint="eastAsia"/>
          <w:sz w:val="32"/>
          <w:szCs w:val="32"/>
          <w:lang w:val="zh-CN"/>
        </w:rPr>
        <w:t>本年单位无此项</w:t>
      </w:r>
      <w:r w:rsidR="005236AE" w:rsidRPr="006B18DE">
        <w:rPr>
          <w:rFonts w:ascii="仿宋_GB2312" w:eastAsia="仿宋_GB2312" w:hint="eastAsia"/>
          <w:sz w:val="32"/>
          <w:szCs w:val="32"/>
          <w:lang w:val="zh-CN"/>
        </w:rPr>
        <w:lastRenderedPageBreak/>
        <w:t>支出</w:t>
      </w:r>
      <w:r w:rsidRPr="006B18DE">
        <w:rPr>
          <w:rFonts w:ascii="仿宋_GB2312" w:eastAsia="仿宋_GB2312" w:hint="eastAsia"/>
          <w:sz w:val="32"/>
          <w:szCs w:val="32"/>
          <w:lang w:val="zh-CN"/>
        </w:rPr>
        <w:t>。单位全年安排的国内公务接待0批次，0人次。</w:t>
      </w:r>
    </w:p>
    <w:p w14:paraId="680FDDDE" w14:textId="7AD66E33" w:rsidR="00CF6DD0" w:rsidRPr="006B18DE" w:rsidRDefault="00000000">
      <w:pPr>
        <w:ind w:firstLineChars="200" w:firstLine="640"/>
        <w:jc w:val="left"/>
        <w:rPr>
          <w:rFonts w:ascii="仿宋_GB2312" w:eastAsia="仿宋_GB2312"/>
          <w:sz w:val="32"/>
          <w:szCs w:val="32"/>
          <w:lang w:val="zh-CN"/>
        </w:rPr>
      </w:pPr>
      <w:r w:rsidRPr="006B18DE">
        <w:rPr>
          <w:rFonts w:ascii="仿宋_GB2312" w:eastAsia="仿宋_GB2312" w:hint="eastAsia"/>
          <w:sz w:val="32"/>
          <w:szCs w:val="32"/>
          <w:lang w:val="zh-CN"/>
        </w:rPr>
        <w:t>与</w:t>
      </w:r>
      <w:r w:rsidRPr="006B18DE">
        <w:rPr>
          <w:rFonts w:ascii="仿宋_GB2312" w:eastAsia="仿宋_GB2312" w:hint="eastAsia"/>
          <w:sz w:val="32"/>
          <w:szCs w:val="32"/>
        </w:rPr>
        <w:t>全年</w:t>
      </w:r>
      <w:r w:rsidRPr="006B18DE">
        <w:rPr>
          <w:rFonts w:ascii="仿宋_GB2312" w:eastAsia="仿宋_GB2312" w:hint="eastAsia"/>
          <w:sz w:val="32"/>
          <w:szCs w:val="32"/>
          <w:lang w:val="zh-CN"/>
        </w:rPr>
        <w:t>预算相比</w:t>
      </w:r>
      <w:r w:rsidRPr="006B18DE">
        <w:rPr>
          <w:rFonts w:ascii="仿宋_GB2312" w:eastAsia="仿宋_GB2312" w:hint="eastAsia"/>
          <w:sz w:val="32"/>
          <w:szCs w:val="32"/>
        </w:rPr>
        <w:t>,</w:t>
      </w:r>
      <w:r w:rsidRPr="006B18DE">
        <w:rPr>
          <w:rFonts w:ascii="仿宋_GB2312" w:eastAsia="仿宋_GB2312" w:hint="eastAsia"/>
          <w:sz w:val="32"/>
          <w:szCs w:val="32"/>
          <w:lang w:val="zh-CN"/>
        </w:rPr>
        <w:t>财政拨款“三公”经费支出</w:t>
      </w:r>
      <w:r w:rsidRPr="006B18DE">
        <w:rPr>
          <w:rFonts w:ascii="仿宋_GB2312" w:eastAsia="仿宋_GB2312" w:hint="eastAsia"/>
          <w:sz w:val="32"/>
          <w:szCs w:val="32"/>
        </w:rPr>
        <w:t>全年</w:t>
      </w:r>
      <w:r w:rsidRPr="006B18DE">
        <w:rPr>
          <w:rFonts w:ascii="仿宋_GB2312" w:eastAsia="仿宋_GB2312" w:hint="eastAsia"/>
          <w:sz w:val="32"/>
          <w:szCs w:val="32"/>
          <w:lang w:val="zh-CN"/>
        </w:rPr>
        <w:t>预算数0.00万元，决算数0.00万元，预决算差异率0.00%，主要原因是：</w:t>
      </w:r>
      <w:r w:rsidR="005236AE" w:rsidRPr="006B18DE">
        <w:rPr>
          <w:rFonts w:ascii="仿宋_GB2312" w:eastAsia="仿宋_GB2312" w:hint="eastAsia"/>
          <w:sz w:val="32"/>
          <w:szCs w:val="32"/>
          <w:lang w:val="zh-CN"/>
        </w:rPr>
        <w:t>本年单位无此项支出</w:t>
      </w:r>
      <w:r w:rsidRPr="006B18DE">
        <w:rPr>
          <w:rFonts w:ascii="仿宋_GB2312" w:eastAsia="仿宋_GB2312" w:hint="eastAsia"/>
          <w:sz w:val="32"/>
          <w:szCs w:val="32"/>
          <w:lang w:val="zh-CN"/>
        </w:rPr>
        <w:t>。其中：因公出国（境）费</w:t>
      </w:r>
      <w:r w:rsidRPr="006B18DE">
        <w:rPr>
          <w:rFonts w:ascii="仿宋_GB2312" w:eastAsia="仿宋_GB2312" w:hint="eastAsia"/>
          <w:sz w:val="32"/>
          <w:szCs w:val="32"/>
        </w:rPr>
        <w:t>全年预算数</w:t>
      </w:r>
      <w:r w:rsidRPr="006B18DE">
        <w:rPr>
          <w:rFonts w:ascii="仿宋_GB2312" w:eastAsia="仿宋_GB2312" w:hint="eastAsia"/>
          <w:sz w:val="32"/>
          <w:szCs w:val="32"/>
          <w:lang w:val="zh-CN"/>
        </w:rPr>
        <w:t>0.00万元，决算数0.00万元，预决算差异率0.00%，主要原因是：</w:t>
      </w:r>
      <w:r w:rsidR="005236AE" w:rsidRPr="006B18DE">
        <w:rPr>
          <w:rFonts w:ascii="仿宋_GB2312" w:eastAsia="仿宋_GB2312" w:hint="eastAsia"/>
          <w:sz w:val="32"/>
          <w:szCs w:val="32"/>
          <w:lang w:val="zh-CN"/>
        </w:rPr>
        <w:t>本年单位无此项支出</w:t>
      </w:r>
      <w:r w:rsidRPr="006B18DE">
        <w:rPr>
          <w:rFonts w:ascii="仿宋_GB2312" w:eastAsia="仿宋_GB2312" w:hint="eastAsia"/>
          <w:sz w:val="32"/>
          <w:szCs w:val="32"/>
          <w:lang w:val="zh-CN"/>
        </w:rPr>
        <w:t>；公务用车购置费</w:t>
      </w:r>
      <w:r w:rsidRPr="006B18DE">
        <w:rPr>
          <w:rFonts w:ascii="仿宋_GB2312" w:eastAsia="仿宋_GB2312" w:hint="eastAsia"/>
          <w:sz w:val="32"/>
          <w:szCs w:val="32"/>
        </w:rPr>
        <w:t>全年</w:t>
      </w:r>
      <w:r w:rsidRPr="006B18DE">
        <w:rPr>
          <w:rFonts w:ascii="仿宋_GB2312" w:eastAsia="仿宋_GB2312" w:hint="eastAsia"/>
          <w:sz w:val="32"/>
          <w:szCs w:val="32"/>
          <w:lang w:val="zh-CN"/>
        </w:rPr>
        <w:t>预算数0.00万元，决算数0.00万元，预决算差异率0.00%，主要原因是：</w:t>
      </w:r>
      <w:r w:rsidR="005236AE" w:rsidRPr="006B18DE">
        <w:rPr>
          <w:rFonts w:ascii="仿宋_GB2312" w:eastAsia="仿宋_GB2312" w:hint="eastAsia"/>
          <w:sz w:val="32"/>
          <w:szCs w:val="32"/>
          <w:lang w:val="zh-CN"/>
        </w:rPr>
        <w:t>本年单位无此项支出</w:t>
      </w:r>
      <w:r w:rsidRPr="006B18DE">
        <w:rPr>
          <w:rFonts w:ascii="仿宋_GB2312" w:eastAsia="仿宋_GB2312" w:hint="eastAsia"/>
          <w:sz w:val="32"/>
          <w:szCs w:val="32"/>
          <w:lang w:val="zh-CN"/>
        </w:rPr>
        <w:t>；公务用车运行费</w:t>
      </w:r>
      <w:r w:rsidRPr="006B18DE">
        <w:rPr>
          <w:rFonts w:ascii="仿宋_GB2312" w:eastAsia="仿宋_GB2312" w:hint="eastAsia"/>
          <w:sz w:val="32"/>
          <w:szCs w:val="32"/>
        </w:rPr>
        <w:t>全年</w:t>
      </w:r>
      <w:r w:rsidRPr="006B18DE">
        <w:rPr>
          <w:rFonts w:ascii="仿宋_GB2312" w:eastAsia="仿宋_GB2312" w:hint="eastAsia"/>
          <w:sz w:val="32"/>
          <w:szCs w:val="32"/>
          <w:lang w:val="zh-CN"/>
        </w:rPr>
        <w:t>预算数0.00万元，决算数0.00万元，预决算差异率0.00%，主要原因是：</w:t>
      </w:r>
      <w:r w:rsidR="005236AE" w:rsidRPr="006B18DE">
        <w:rPr>
          <w:rFonts w:ascii="仿宋_GB2312" w:eastAsia="仿宋_GB2312" w:hint="eastAsia"/>
          <w:sz w:val="32"/>
          <w:szCs w:val="32"/>
          <w:lang w:val="zh-CN"/>
        </w:rPr>
        <w:t>本年单位无此项支出</w:t>
      </w:r>
      <w:r w:rsidRPr="006B18DE">
        <w:rPr>
          <w:rFonts w:ascii="仿宋_GB2312" w:eastAsia="仿宋_GB2312" w:hint="eastAsia"/>
          <w:sz w:val="32"/>
          <w:szCs w:val="32"/>
          <w:lang w:val="zh-CN"/>
        </w:rPr>
        <w:t>；公务接待费</w:t>
      </w:r>
      <w:r w:rsidRPr="006B18DE">
        <w:rPr>
          <w:rFonts w:ascii="仿宋_GB2312" w:eastAsia="仿宋_GB2312" w:hint="eastAsia"/>
          <w:sz w:val="32"/>
          <w:szCs w:val="32"/>
        </w:rPr>
        <w:t>全年</w:t>
      </w:r>
      <w:r w:rsidRPr="006B18DE">
        <w:rPr>
          <w:rFonts w:ascii="仿宋_GB2312" w:eastAsia="仿宋_GB2312" w:hint="eastAsia"/>
          <w:sz w:val="32"/>
          <w:szCs w:val="32"/>
          <w:lang w:val="zh-CN"/>
        </w:rPr>
        <w:t>预算数0.00万元，决算数0.00万元，预决算差异率0.00%，主要原因是：</w:t>
      </w:r>
      <w:r w:rsidR="005236AE" w:rsidRPr="006B18DE">
        <w:rPr>
          <w:rFonts w:ascii="仿宋_GB2312" w:eastAsia="仿宋_GB2312" w:hint="eastAsia"/>
          <w:sz w:val="32"/>
          <w:szCs w:val="32"/>
          <w:lang w:val="zh-CN"/>
        </w:rPr>
        <w:t>本年单位无此项支出</w:t>
      </w:r>
      <w:r w:rsidRPr="006B18DE">
        <w:rPr>
          <w:rFonts w:ascii="仿宋_GB2312" w:eastAsia="仿宋_GB2312" w:hint="eastAsia"/>
          <w:sz w:val="32"/>
          <w:szCs w:val="32"/>
          <w:lang w:val="zh-CN"/>
        </w:rPr>
        <w:t>。</w:t>
      </w:r>
    </w:p>
    <w:p w14:paraId="43BF8DED" w14:textId="77777777" w:rsidR="00CF6DD0" w:rsidRPr="006B18DE"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6B18DE">
        <w:rPr>
          <w:rFonts w:ascii="黑体" w:eastAsia="黑体" w:hAnsi="黑体" w:cs="宋体" w:hint="eastAsia"/>
          <w:bCs/>
          <w:kern w:val="0"/>
          <w:sz w:val="32"/>
          <w:szCs w:val="32"/>
        </w:rPr>
        <w:t>八、政府性基金预算财政拨款收入支出决算情况说明</w:t>
      </w:r>
      <w:bookmarkEnd w:id="18"/>
      <w:bookmarkEnd w:id="19"/>
    </w:p>
    <w:p w14:paraId="78E148ED" w14:textId="77777777" w:rsidR="00CF6DD0" w:rsidRPr="006B18DE" w:rsidRDefault="00000000">
      <w:pPr>
        <w:ind w:firstLineChars="200" w:firstLine="640"/>
        <w:jc w:val="left"/>
        <w:rPr>
          <w:rFonts w:ascii="仿宋_GB2312" w:eastAsia="仿宋_GB2312"/>
          <w:sz w:val="32"/>
          <w:szCs w:val="32"/>
        </w:rPr>
      </w:pPr>
      <w:r w:rsidRPr="006B18DE">
        <w:rPr>
          <w:rFonts w:ascii="仿宋_GB2312" w:eastAsia="仿宋_GB2312" w:hint="eastAsia"/>
          <w:sz w:val="32"/>
          <w:szCs w:val="32"/>
        </w:rPr>
        <w:t>我单位本年度无政府性基金预算财政拨款收入、支出及结转和结余，政府性基金预算财政拨款收入支出决算表为空表。</w:t>
      </w:r>
    </w:p>
    <w:p w14:paraId="0246F7E6" w14:textId="77777777" w:rsidR="00CF6DD0" w:rsidRPr="006B18DE" w:rsidRDefault="00000000">
      <w:pPr>
        <w:ind w:firstLineChars="200" w:firstLine="640"/>
        <w:jc w:val="left"/>
        <w:outlineLvl w:val="1"/>
        <w:rPr>
          <w:rFonts w:ascii="黑体" w:eastAsia="黑体" w:hAnsi="黑体" w:cs="宋体" w:hint="eastAsia"/>
          <w:bCs/>
          <w:kern w:val="0"/>
          <w:sz w:val="32"/>
          <w:szCs w:val="32"/>
        </w:rPr>
      </w:pPr>
      <w:r w:rsidRPr="006B18DE">
        <w:rPr>
          <w:rFonts w:ascii="黑体" w:eastAsia="黑体" w:hAnsi="黑体" w:cs="宋体" w:hint="eastAsia"/>
          <w:bCs/>
          <w:kern w:val="0"/>
          <w:sz w:val="32"/>
          <w:szCs w:val="32"/>
        </w:rPr>
        <w:t>九、国有资本经营预算财政拨款收入支出决算情况说明</w:t>
      </w:r>
    </w:p>
    <w:p w14:paraId="73F8C351" w14:textId="77777777" w:rsidR="00CF6DD0" w:rsidRPr="006B18DE" w:rsidRDefault="00000000">
      <w:pPr>
        <w:ind w:firstLineChars="200" w:firstLine="640"/>
        <w:jc w:val="left"/>
        <w:rPr>
          <w:rFonts w:ascii="仿宋_GB2312" w:eastAsia="仿宋_GB2312"/>
          <w:sz w:val="32"/>
          <w:szCs w:val="32"/>
        </w:rPr>
      </w:pPr>
      <w:r w:rsidRPr="006B18DE">
        <w:rPr>
          <w:rFonts w:ascii="仿宋_GB2312" w:eastAsia="仿宋_GB2312" w:hint="eastAsia"/>
          <w:sz w:val="32"/>
          <w:szCs w:val="32"/>
        </w:rPr>
        <w:t>我单位本年度无国有资本经营预算财政拨款收入、支出及结转和结余，国有资本经营预算财政拨款收入支出决算表为空表。</w:t>
      </w:r>
    </w:p>
    <w:p w14:paraId="58028F8A" w14:textId="77777777" w:rsidR="00CF6DD0" w:rsidRPr="006B18DE"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6B18DE">
        <w:rPr>
          <w:rFonts w:ascii="黑体" w:eastAsia="黑体" w:hAnsi="黑体" w:cs="宋体" w:hint="eastAsia"/>
          <w:bCs/>
          <w:kern w:val="0"/>
          <w:sz w:val="32"/>
          <w:szCs w:val="32"/>
        </w:rPr>
        <w:t>十、其他重要事项的情况说明</w:t>
      </w:r>
      <w:bookmarkEnd w:id="20"/>
      <w:bookmarkEnd w:id="21"/>
    </w:p>
    <w:p w14:paraId="75498E13" w14:textId="77777777" w:rsidR="00CF6DD0" w:rsidRPr="006B18DE"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6B18DE">
        <w:rPr>
          <w:rFonts w:ascii="黑体" w:eastAsia="黑体" w:hAnsi="黑体" w:hint="eastAsia"/>
          <w:sz w:val="32"/>
          <w:szCs w:val="32"/>
        </w:rPr>
        <w:t>（一）机关运行经费支出情况</w:t>
      </w:r>
      <w:bookmarkEnd w:id="22"/>
      <w:bookmarkEnd w:id="23"/>
    </w:p>
    <w:p w14:paraId="21DC7327" w14:textId="745BC95D" w:rsidR="00CF6DD0" w:rsidRPr="0044436A" w:rsidRDefault="00000000">
      <w:pPr>
        <w:ind w:firstLineChars="200" w:firstLine="640"/>
        <w:jc w:val="left"/>
        <w:rPr>
          <w:rFonts w:ascii="仿宋_GB2312" w:eastAsia="仿宋_GB2312"/>
          <w:sz w:val="32"/>
          <w:szCs w:val="32"/>
        </w:rPr>
      </w:pPr>
      <w:bookmarkStart w:id="24" w:name="_Toc227"/>
      <w:bookmarkStart w:id="25" w:name="_Toc26704"/>
      <w:r w:rsidRPr="0044436A">
        <w:rPr>
          <w:rFonts w:ascii="仿宋_GB2312" w:eastAsia="仿宋_GB2312" w:hint="eastAsia"/>
          <w:sz w:val="32"/>
          <w:szCs w:val="32"/>
        </w:rPr>
        <w:lastRenderedPageBreak/>
        <w:t>2023年度木垒哈萨克自治县退役军人事务局（行政单位和参照公务员法管理事业单位）机关运行经费支出9.07万元，比上年增加7.56万元，增长499.00%，主要原因是：</w:t>
      </w:r>
      <w:r w:rsidR="005236AE" w:rsidRPr="0044436A">
        <w:rPr>
          <w:rFonts w:ascii="仿宋_GB2312" w:eastAsia="仿宋_GB2312" w:hint="eastAsia"/>
          <w:sz w:val="32"/>
          <w:szCs w:val="32"/>
        </w:rPr>
        <w:t>增加双拥工作经费</w:t>
      </w:r>
      <w:r w:rsidRPr="0044436A">
        <w:rPr>
          <w:rFonts w:ascii="仿宋_GB2312" w:eastAsia="仿宋_GB2312" w:hint="eastAsia"/>
          <w:sz w:val="32"/>
          <w:szCs w:val="32"/>
        </w:rPr>
        <w:t>。</w:t>
      </w:r>
    </w:p>
    <w:p w14:paraId="213A6993" w14:textId="77777777" w:rsidR="00CF6DD0" w:rsidRPr="006B18DE" w:rsidRDefault="00000000">
      <w:pPr>
        <w:ind w:firstLineChars="200" w:firstLine="640"/>
        <w:jc w:val="left"/>
        <w:rPr>
          <w:rFonts w:eastAsia="黑体"/>
          <w:sz w:val="32"/>
          <w:szCs w:val="30"/>
          <w:lang w:val="zh-CN"/>
        </w:rPr>
      </w:pPr>
      <w:r w:rsidRPr="006B18DE">
        <w:rPr>
          <w:rFonts w:eastAsia="黑体" w:hint="eastAsia"/>
          <w:sz w:val="32"/>
          <w:szCs w:val="30"/>
          <w:lang w:val="zh-CN"/>
        </w:rPr>
        <w:t>（二）政府采购情况</w:t>
      </w:r>
      <w:bookmarkEnd w:id="24"/>
      <w:bookmarkEnd w:id="25"/>
    </w:p>
    <w:p w14:paraId="58F0EE0A" w14:textId="77777777" w:rsidR="00CF6DD0" w:rsidRPr="0044436A" w:rsidRDefault="00000000">
      <w:pPr>
        <w:ind w:firstLineChars="200" w:firstLine="640"/>
        <w:jc w:val="left"/>
        <w:rPr>
          <w:rFonts w:ascii="仿宋_GB2312" w:eastAsia="仿宋_GB2312"/>
          <w:sz w:val="32"/>
          <w:szCs w:val="32"/>
        </w:rPr>
      </w:pPr>
      <w:r w:rsidRPr="0044436A">
        <w:rPr>
          <w:rFonts w:ascii="仿宋_GB2312" w:eastAsia="仿宋_GB2312" w:hint="eastAsia"/>
          <w:sz w:val="32"/>
          <w:szCs w:val="32"/>
        </w:rPr>
        <w:t>2023年度政府采购支出总额26.59万元，其中：政府采购货物支出5.64万元、政府采购工程支出2.25万元、政府采购服务支出18.70万元。</w:t>
      </w:r>
    </w:p>
    <w:p w14:paraId="2DE8D3F8" w14:textId="77777777" w:rsidR="00CF6DD0" w:rsidRPr="0044436A" w:rsidRDefault="00000000">
      <w:pPr>
        <w:ind w:firstLineChars="200" w:firstLine="640"/>
        <w:jc w:val="left"/>
        <w:rPr>
          <w:rFonts w:ascii="仿宋_GB2312" w:eastAsia="仿宋_GB2312"/>
          <w:sz w:val="32"/>
          <w:szCs w:val="32"/>
        </w:rPr>
      </w:pPr>
      <w:r w:rsidRPr="0044436A">
        <w:rPr>
          <w:rFonts w:ascii="仿宋_GB2312" w:eastAsia="仿宋_GB2312" w:hint="eastAsia"/>
          <w:sz w:val="32"/>
          <w:szCs w:val="32"/>
        </w:rPr>
        <w:t>授予中小企业合同金额26.59万元，占政府采购支出总额的100.00</w:t>
      </w:r>
      <w:r w:rsidRPr="0044436A">
        <w:rPr>
          <w:rFonts w:ascii="仿宋_GB2312" w:eastAsia="仿宋_GB2312"/>
          <w:sz w:val="32"/>
          <w:szCs w:val="32"/>
        </w:rPr>
        <w:t>%</w:t>
      </w:r>
      <w:r w:rsidRPr="0044436A">
        <w:rPr>
          <w:rFonts w:ascii="仿宋_GB2312" w:eastAsia="仿宋_GB2312" w:hint="eastAsia"/>
          <w:sz w:val="32"/>
          <w:szCs w:val="32"/>
        </w:rPr>
        <w:t>，其中：授予小</w:t>
      </w:r>
      <w:proofErr w:type="gramStart"/>
      <w:r w:rsidRPr="0044436A">
        <w:rPr>
          <w:rFonts w:ascii="仿宋_GB2312" w:eastAsia="仿宋_GB2312" w:hint="eastAsia"/>
          <w:sz w:val="32"/>
          <w:szCs w:val="32"/>
        </w:rPr>
        <w:t>微企业</w:t>
      </w:r>
      <w:proofErr w:type="gramEnd"/>
      <w:r w:rsidRPr="0044436A">
        <w:rPr>
          <w:rFonts w:ascii="仿宋_GB2312" w:eastAsia="仿宋_GB2312" w:hint="eastAsia"/>
          <w:sz w:val="32"/>
          <w:szCs w:val="32"/>
        </w:rPr>
        <w:t>合同金额26.59万元，占政府采购支出总额的100.00</w:t>
      </w:r>
      <w:r w:rsidRPr="0044436A">
        <w:rPr>
          <w:rFonts w:ascii="仿宋_GB2312" w:eastAsia="仿宋_GB2312"/>
          <w:sz w:val="32"/>
          <w:szCs w:val="32"/>
        </w:rPr>
        <w:t>%</w:t>
      </w:r>
      <w:r w:rsidRPr="0044436A">
        <w:rPr>
          <w:rFonts w:ascii="仿宋_GB2312" w:eastAsia="仿宋_GB2312" w:hint="eastAsia"/>
          <w:sz w:val="32"/>
          <w:szCs w:val="32"/>
        </w:rPr>
        <w:t>。</w:t>
      </w:r>
    </w:p>
    <w:p w14:paraId="58189EDE" w14:textId="77777777" w:rsidR="00CF6DD0" w:rsidRPr="006B18DE" w:rsidRDefault="00000000">
      <w:pPr>
        <w:ind w:firstLineChars="200" w:firstLine="640"/>
        <w:jc w:val="left"/>
        <w:rPr>
          <w:rFonts w:eastAsia="黑体"/>
          <w:sz w:val="32"/>
          <w:szCs w:val="30"/>
          <w:lang w:val="zh-CN"/>
        </w:rPr>
      </w:pPr>
      <w:bookmarkStart w:id="26" w:name="_Toc8391"/>
      <w:bookmarkStart w:id="27" w:name="_Toc4591"/>
      <w:r w:rsidRPr="006B18DE">
        <w:rPr>
          <w:rFonts w:eastAsia="黑体" w:hint="eastAsia"/>
          <w:sz w:val="32"/>
          <w:szCs w:val="30"/>
          <w:lang w:val="zh-CN"/>
        </w:rPr>
        <w:t>（三）国有资产占用情况说明</w:t>
      </w:r>
      <w:bookmarkEnd w:id="26"/>
      <w:bookmarkEnd w:id="27"/>
    </w:p>
    <w:p w14:paraId="43939951" w14:textId="378C79FC" w:rsidR="00CF6DD0" w:rsidRPr="0044436A" w:rsidRDefault="00000000">
      <w:pPr>
        <w:ind w:firstLineChars="200" w:firstLine="640"/>
        <w:jc w:val="left"/>
        <w:rPr>
          <w:rFonts w:ascii="仿宋_GB2312" w:eastAsia="仿宋_GB2312"/>
          <w:sz w:val="32"/>
          <w:szCs w:val="32"/>
        </w:rPr>
      </w:pPr>
      <w:r w:rsidRPr="0044436A">
        <w:rPr>
          <w:rFonts w:ascii="仿宋_GB2312" w:eastAsia="仿宋_GB2312" w:hint="eastAsia"/>
          <w:sz w:val="32"/>
          <w:szCs w:val="32"/>
        </w:rPr>
        <w:t>截至2023年12月31日，固定资产原值36.88万元，房屋0.0</w:t>
      </w:r>
      <w:r w:rsidR="0044436A" w:rsidRPr="0044436A">
        <w:rPr>
          <w:rFonts w:ascii="仿宋_GB2312" w:eastAsia="仿宋_GB2312" w:hint="eastAsia"/>
          <w:sz w:val="32"/>
          <w:szCs w:val="32"/>
        </w:rPr>
        <w:t>0</w:t>
      </w:r>
      <w:r w:rsidRPr="0044436A">
        <w:rPr>
          <w:rFonts w:ascii="仿宋_GB2312" w:eastAsia="仿宋_GB2312" w:hint="eastAsia"/>
          <w:sz w:val="32"/>
          <w:szCs w:val="32"/>
        </w:rPr>
        <w:t>方米，价值0.00万元。车辆1辆，价值6.90万元，其中：副部（省）级及以上领导用车0辆、主要负责人用车0辆、机要通信用车0辆、应急保障用车0辆、执法执勤用车0辆、特种专业技术用车0辆、离退休干部服务用车0辆、其他用车1辆，其他用车主要是：</w:t>
      </w:r>
      <w:r w:rsidR="005236AE" w:rsidRPr="0044436A">
        <w:rPr>
          <w:rFonts w:ascii="仿宋_GB2312" w:eastAsia="仿宋_GB2312" w:hint="eastAsia"/>
          <w:sz w:val="32"/>
          <w:szCs w:val="32"/>
        </w:rPr>
        <w:t>单位业务用车</w:t>
      </w:r>
      <w:r w:rsidRPr="0044436A">
        <w:rPr>
          <w:rFonts w:ascii="仿宋_GB2312" w:eastAsia="仿宋_GB2312" w:hint="eastAsia"/>
          <w:sz w:val="32"/>
          <w:szCs w:val="32"/>
        </w:rPr>
        <w:t>；单价100万元（含）以上设备（不含车辆）0台（套）。</w:t>
      </w:r>
    </w:p>
    <w:p w14:paraId="106D9D22" w14:textId="77777777" w:rsidR="00CF6DD0" w:rsidRPr="006B18DE"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6B18DE">
        <w:rPr>
          <w:rFonts w:ascii="黑体" w:eastAsia="黑体" w:hAnsi="黑体" w:cs="宋体" w:hint="eastAsia"/>
          <w:bCs/>
          <w:kern w:val="0"/>
          <w:sz w:val="32"/>
          <w:szCs w:val="32"/>
        </w:rPr>
        <w:t>十一、预算绩效的情况说明</w:t>
      </w:r>
      <w:bookmarkEnd w:id="28"/>
      <w:bookmarkEnd w:id="29"/>
    </w:p>
    <w:p w14:paraId="5831D99F" w14:textId="4AFE0E2E" w:rsidR="00CF6DD0" w:rsidRPr="006B18DE" w:rsidRDefault="00000000">
      <w:pPr>
        <w:ind w:firstLineChars="200" w:firstLine="640"/>
        <w:jc w:val="left"/>
        <w:rPr>
          <w:rFonts w:ascii="仿宋_GB2312" w:eastAsia="仿宋_GB2312"/>
          <w:sz w:val="32"/>
          <w:szCs w:val="32"/>
        </w:rPr>
      </w:pPr>
      <w:r w:rsidRPr="006B18DE">
        <w:rPr>
          <w:rFonts w:ascii="仿宋_GB2312" w:eastAsia="仿宋_GB2312" w:hint="eastAsia"/>
          <w:sz w:val="32"/>
          <w:szCs w:val="32"/>
        </w:rPr>
        <w:t>根据预算绩效管理要求，我单位2023年度</w:t>
      </w:r>
      <w:r w:rsidRPr="006B18DE">
        <w:rPr>
          <w:rFonts w:ascii="仿宋_GB2312" w:eastAsia="仿宋_GB2312" w:hAnsi="仿宋_GB2312" w:cs="仿宋_GB2312" w:hint="eastAsia"/>
          <w:kern w:val="0"/>
          <w:sz w:val="32"/>
          <w:szCs w:val="32"/>
        </w:rPr>
        <w:t>预算绩效管理整体支出绩效自评表</w:t>
      </w:r>
      <w:r w:rsidRPr="006B18DE">
        <w:rPr>
          <w:rFonts w:ascii="仿宋_GB2312" w:eastAsia="仿宋_GB2312" w:hint="eastAsia"/>
          <w:sz w:val="32"/>
          <w:szCs w:val="32"/>
        </w:rPr>
        <w:t>1</w:t>
      </w:r>
      <w:r w:rsidRPr="006B18DE">
        <w:rPr>
          <w:rFonts w:ascii="仿宋_GB2312" w:eastAsia="仿宋_GB2312" w:hAnsi="仿宋_GB2312" w:cs="仿宋_GB2312" w:hint="eastAsia"/>
          <w:kern w:val="0"/>
          <w:sz w:val="32"/>
          <w:szCs w:val="32"/>
        </w:rPr>
        <w:t>个，全年</w:t>
      </w:r>
      <w:r w:rsidRPr="006B18DE">
        <w:rPr>
          <w:rFonts w:ascii="仿宋_GB2312" w:eastAsia="仿宋_GB2312" w:hint="eastAsia"/>
          <w:sz w:val="32"/>
          <w:szCs w:val="32"/>
        </w:rPr>
        <w:t>预算总额</w:t>
      </w:r>
      <w:r w:rsidR="006B18DE" w:rsidRPr="006B18DE">
        <w:rPr>
          <w:rFonts w:ascii="仿宋_GB2312" w:eastAsia="仿宋_GB2312"/>
          <w:sz w:val="32"/>
          <w:szCs w:val="32"/>
        </w:rPr>
        <w:t>1,392.79</w:t>
      </w:r>
      <w:r w:rsidRPr="006B18DE">
        <w:rPr>
          <w:rFonts w:ascii="仿宋_GB2312" w:eastAsia="仿宋_GB2312" w:hint="eastAsia"/>
          <w:sz w:val="32"/>
          <w:szCs w:val="32"/>
        </w:rPr>
        <w:t>万元，</w:t>
      </w:r>
      <w:r w:rsidRPr="006B18DE">
        <w:rPr>
          <w:rFonts w:ascii="仿宋_GB2312" w:eastAsia="仿宋_GB2312" w:hint="eastAsia"/>
          <w:sz w:val="32"/>
          <w:szCs w:val="32"/>
        </w:rPr>
        <w:lastRenderedPageBreak/>
        <w:t>实际执行总额</w:t>
      </w:r>
      <w:r w:rsidR="006B18DE" w:rsidRPr="006B18DE">
        <w:rPr>
          <w:rFonts w:ascii="仿宋_GB2312" w:eastAsia="仿宋_GB2312"/>
          <w:sz w:val="32"/>
          <w:szCs w:val="32"/>
        </w:rPr>
        <w:t>1,392.76</w:t>
      </w:r>
      <w:r w:rsidRPr="006B18DE">
        <w:rPr>
          <w:rFonts w:ascii="仿宋_GB2312" w:eastAsia="仿宋_GB2312" w:hint="eastAsia"/>
          <w:sz w:val="32"/>
          <w:szCs w:val="32"/>
        </w:rPr>
        <w:t>万元</w:t>
      </w:r>
      <w:r w:rsidRPr="006B18DE">
        <w:rPr>
          <w:rFonts w:ascii="仿宋_GB2312" w:eastAsia="仿宋_GB2312" w:hAnsi="仿宋_GB2312" w:cs="仿宋_GB2312" w:hint="eastAsia"/>
          <w:kern w:val="0"/>
          <w:sz w:val="32"/>
          <w:szCs w:val="32"/>
        </w:rPr>
        <w:t>；</w:t>
      </w:r>
      <w:r w:rsidRPr="006B18DE">
        <w:rPr>
          <w:rFonts w:ascii="仿宋_GB2312" w:eastAsia="仿宋_GB2312" w:hint="eastAsia"/>
          <w:sz w:val="32"/>
          <w:szCs w:val="32"/>
        </w:rPr>
        <w:t>预算绩效评价项目</w:t>
      </w:r>
      <w:r w:rsidR="006B18DE" w:rsidRPr="006B18DE">
        <w:rPr>
          <w:rFonts w:ascii="仿宋_GB2312" w:eastAsia="仿宋_GB2312" w:hint="eastAsia"/>
          <w:sz w:val="32"/>
          <w:szCs w:val="32"/>
        </w:rPr>
        <w:t>1</w:t>
      </w:r>
      <w:r w:rsidRPr="006B18DE">
        <w:rPr>
          <w:rFonts w:ascii="仿宋_GB2312" w:eastAsia="仿宋_GB2312" w:hint="eastAsia"/>
          <w:sz w:val="32"/>
          <w:szCs w:val="32"/>
        </w:rPr>
        <w:t>个，全年预算数</w:t>
      </w:r>
      <w:r w:rsidR="006B18DE" w:rsidRPr="006B18DE">
        <w:rPr>
          <w:rFonts w:ascii="仿宋_GB2312" w:eastAsia="仿宋_GB2312"/>
          <w:sz w:val="32"/>
          <w:szCs w:val="32"/>
        </w:rPr>
        <w:t>215.00</w:t>
      </w:r>
      <w:r w:rsidRPr="006B18DE">
        <w:rPr>
          <w:rFonts w:ascii="仿宋_GB2312" w:eastAsia="仿宋_GB2312" w:hint="eastAsia"/>
          <w:sz w:val="32"/>
          <w:szCs w:val="32"/>
        </w:rPr>
        <w:t>万元，全年执行数</w:t>
      </w:r>
      <w:r w:rsidR="006B18DE" w:rsidRPr="006B18DE">
        <w:rPr>
          <w:rFonts w:ascii="仿宋_GB2312" w:eastAsia="仿宋_GB2312"/>
          <w:sz w:val="32"/>
          <w:szCs w:val="32"/>
        </w:rPr>
        <w:t>248.14</w:t>
      </w:r>
      <w:r w:rsidRPr="006B18DE">
        <w:rPr>
          <w:rFonts w:ascii="仿宋_GB2312" w:eastAsia="仿宋_GB2312" w:hint="eastAsia"/>
          <w:sz w:val="32"/>
          <w:szCs w:val="32"/>
        </w:rPr>
        <w:t>万元。预算绩效管理取得的成效：</w:t>
      </w:r>
      <w:r w:rsidR="006B18DE" w:rsidRPr="006B18DE">
        <w:rPr>
          <w:rFonts w:ascii="仿宋_GB2312" w:eastAsia="仿宋_GB2312" w:hint="eastAsia"/>
          <w:sz w:val="32"/>
          <w:szCs w:val="32"/>
        </w:rPr>
        <w:t>一是</w:t>
      </w:r>
      <w:r w:rsidR="006B18DE" w:rsidRPr="006B18DE">
        <w:rPr>
          <w:rFonts w:ascii="仿宋_GB2312" w:eastAsia="仿宋_GB2312" w:hAnsi="宋体" w:hint="eastAsia"/>
          <w:bCs/>
          <w:sz w:val="32"/>
          <w:szCs w:val="32"/>
        </w:rPr>
        <w:t>2023年度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w:t>
      </w:r>
      <w:r w:rsidR="006B18DE" w:rsidRPr="006B18DE">
        <w:rPr>
          <w:rFonts w:ascii="仿宋_GB2312" w:eastAsia="仿宋_GB2312" w:hint="eastAsia"/>
          <w:sz w:val="32"/>
          <w:szCs w:val="32"/>
        </w:rPr>
        <w:t>；二是</w:t>
      </w:r>
      <w:r w:rsidR="006B18DE" w:rsidRPr="006B18DE">
        <w:rPr>
          <w:rFonts w:ascii="仿宋_GB2312" w:eastAsia="仿宋_GB2312" w:hAnsi="宋体" w:hint="eastAsia"/>
          <w:bCs/>
          <w:sz w:val="32"/>
          <w:szCs w:val="32"/>
        </w:rPr>
        <w:t>结合我单位实际情合理分配资金，以达到合理高效地运用资金、提升资金的产出效果、节约成本与资源、提高部门的办事效率的目的</w:t>
      </w:r>
      <w:r w:rsidRPr="006B18DE">
        <w:rPr>
          <w:rFonts w:ascii="仿宋_GB2312" w:eastAsia="仿宋_GB2312" w:hint="eastAsia"/>
          <w:sz w:val="32"/>
          <w:szCs w:val="32"/>
        </w:rPr>
        <w:t>。发现的问题及原因：</w:t>
      </w:r>
      <w:r w:rsidR="006B18DE" w:rsidRPr="006B18DE">
        <w:rPr>
          <w:rFonts w:ascii="仿宋_GB2312" w:eastAsia="仿宋_GB2312" w:hint="eastAsia"/>
          <w:sz w:val="32"/>
          <w:szCs w:val="32"/>
        </w:rPr>
        <w:t>一是</w:t>
      </w:r>
      <w:r w:rsidR="006B18DE" w:rsidRPr="006B18DE">
        <w:rPr>
          <w:rFonts w:ascii="仿宋_GB2312" w:eastAsia="仿宋_GB2312" w:hAnsi="宋体" w:hint="eastAsia"/>
          <w:bCs/>
          <w:sz w:val="32"/>
          <w:szCs w:val="32"/>
        </w:rPr>
        <w:t>在预算执行和绩效目标编制上依然有欠缺，绩效目标设立不够明确、细化和量化，对绩效分析也不够透彻</w:t>
      </w:r>
      <w:r w:rsidR="006B18DE" w:rsidRPr="006B18DE">
        <w:rPr>
          <w:rFonts w:ascii="仿宋_GB2312" w:eastAsia="仿宋_GB2312" w:hint="eastAsia"/>
          <w:sz w:val="32"/>
          <w:szCs w:val="32"/>
        </w:rPr>
        <w:t>；二是</w:t>
      </w:r>
      <w:r w:rsidR="006B18DE" w:rsidRPr="006B18DE">
        <w:rPr>
          <w:rFonts w:ascii="仿宋_GB2312" w:eastAsia="仿宋_GB2312" w:hAnsi="宋体" w:hint="eastAsia"/>
          <w:bCs/>
          <w:sz w:val="32"/>
          <w:szCs w:val="32"/>
        </w:rPr>
        <w:t>对预算执行和绩效监控重视力度不够</w:t>
      </w:r>
      <w:r w:rsidRPr="006B18DE">
        <w:rPr>
          <w:rFonts w:ascii="仿宋_GB2312" w:eastAsia="仿宋_GB2312" w:hint="eastAsia"/>
          <w:sz w:val="32"/>
          <w:szCs w:val="32"/>
        </w:rPr>
        <w:t>。下一步改进措施：</w:t>
      </w:r>
      <w:r w:rsidR="006B18DE" w:rsidRPr="006B18DE">
        <w:rPr>
          <w:rFonts w:ascii="仿宋_GB2312" w:eastAsia="仿宋_GB2312" w:hint="eastAsia"/>
          <w:sz w:val="32"/>
          <w:szCs w:val="32"/>
        </w:rPr>
        <w:t>一是</w:t>
      </w:r>
      <w:r w:rsidR="006B18DE" w:rsidRPr="006B18DE">
        <w:rPr>
          <w:rFonts w:ascii="仿宋_GB2312" w:eastAsia="仿宋_GB2312" w:hAnsi="宋体" w:hint="eastAsia"/>
          <w:bCs/>
          <w:sz w:val="32"/>
          <w:szCs w:val="32"/>
        </w:rPr>
        <w:t>在资金申请工作中要积极主动联系财政部门确保资金及时落实到位，进一步按照国家有关财务规章制度规定加强资金使用管理，确保资金用到实处，工作有序的开展，加强自身建设，提高服务能力。通过分析评价，发现问题及时督促整改</w:t>
      </w:r>
      <w:r w:rsidR="006B18DE" w:rsidRPr="006B18DE">
        <w:rPr>
          <w:rFonts w:ascii="仿宋_GB2312" w:eastAsia="仿宋_GB2312" w:hint="eastAsia"/>
          <w:sz w:val="32"/>
          <w:szCs w:val="32"/>
        </w:rPr>
        <w:t>；二是</w:t>
      </w:r>
      <w:r w:rsidR="006B18DE" w:rsidRPr="006B18DE">
        <w:rPr>
          <w:rFonts w:ascii="仿宋_GB2312" w:eastAsia="仿宋_GB2312" w:hAnsi="宋体" w:hint="eastAsia"/>
          <w:bCs/>
          <w:sz w:val="32"/>
          <w:szCs w:val="32"/>
        </w:rPr>
        <w:t>大力强化宣传，加强政策学习，提高思想认识，提高预算执行和绩效监控认同感，首先要从部门实际入手，进行深刻剖析，分析预算执行和实施绩效监控的重要性和意义，努力提高自身的业务水平</w:t>
      </w:r>
      <w:r w:rsidRPr="006B18DE">
        <w:rPr>
          <w:rFonts w:ascii="仿宋_GB2312" w:eastAsia="仿宋_GB2312" w:hint="eastAsia"/>
          <w:sz w:val="32"/>
          <w:szCs w:val="32"/>
        </w:rPr>
        <w:t>。具体项目自评情况附绩效自评表及自评报告。</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9"/>
        <w:gridCol w:w="1340"/>
        <w:gridCol w:w="1275"/>
        <w:gridCol w:w="1280"/>
        <w:gridCol w:w="1416"/>
        <w:gridCol w:w="850"/>
        <w:gridCol w:w="706"/>
        <w:gridCol w:w="476"/>
      </w:tblGrid>
      <w:tr w:rsidR="006B18DE" w:rsidRPr="006B18DE" w14:paraId="0DB1EC28" w14:textId="77777777" w:rsidTr="00597FF9">
        <w:trPr>
          <w:trHeight w:val="522"/>
        </w:trPr>
        <w:tc>
          <w:tcPr>
            <w:tcW w:w="5000" w:type="pct"/>
            <w:gridSpan w:val="8"/>
            <w:shd w:val="clear" w:color="auto" w:fill="auto"/>
            <w:noWrap/>
            <w:vAlign w:val="center"/>
            <w:hideMark/>
          </w:tcPr>
          <w:p w14:paraId="6F1B845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部门（单位）整体支出绩效目标自评表</w:t>
            </w:r>
          </w:p>
        </w:tc>
      </w:tr>
      <w:tr w:rsidR="006B18DE" w:rsidRPr="006B18DE" w14:paraId="6A906D99" w14:textId="77777777" w:rsidTr="00597FF9">
        <w:trPr>
          <w:trHeight w:val="360"/>
        </w:trPr>
        <w:tc>
          <w:tcPr>
            <w:tcW w:w="5000" w:type="pct"/>
            <w:gridSpan w:val="8"/>
            <w:shd w:val="clear" w:color="auto" w:fill="auto"/>
            <w:noWrap/>
            <w:vAlign w:val="center"/>
            <w:hideMark/>
          </w:tcPr>
          <w:p w14:paraId="7DBD847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lastRenderedPageBreak/>
              <w:t>（2023年度）</w:t>
            </w:r>
          </w:p>
        </w:tc>
      </w:tr>
      <w:tr w:rsidR="006B18DE" w:rsidRPr="006B18DE" w14:paraId="118722D0" w14:textId="77777777" w:rsidTr="00597FF9">
        <w:trPr>
          <w:trHeight w:val="660"/>
        </w:trPr>
        <w:tc>
          <w:tcPr>
            <w:tcW w:w="692" w:type="pct"/>
            <w:shd w:val="clear" w:color="auto" w:fill="auto"/>
            <w:noWrap/>
            <w:vAlign w:val="center"/>
            <w:hideMark/>
          </w:tcPr>
          <w:p w14:paraId="41C97DC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部门（单位）名称</w:t>
            </w:r>
          </w:p>
        </w:tc>
        <w:tc>
          <w:tcPr>
            <w:tcW w:w="4308" w:type="pct"/>
            <w:gridSpan w:val="7"/>
            <w:shd w:val="clear" w:color="auto" w:fill="auto"/>
            <w:noWrap/>
            <w:vAlign w:val="center"/>
            <w:hideMark/>
          </w:tcPr>
          <w:p w14:paraId="69EBAE3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木垒哈萨克自治县退伍军人事务局</w:t>
            </w:r>
          </w:p>
        </w:tc>
      </w:tr>
      <w:tr w:rsidR="006B18DE" w:rsidRPr="006B18DE" w14:paraId="2AB662B3" w14:textId="77777777" w:rsidTr="00597FF9">
        <w:trPr>
          <w:trHeight w:val="570"/>
        </w:trPr>
        <w:tc>
          <w:tcPr>
            <w:tcW w:w="692" w:type="pct"/>
            <w:vMerge w:val="restart"/>
            <w:shd w:val="clear" w:color="auto" w:fill="auto"/>
            <w:vAlign w:val="center"/>
            <w:hideMark/>
          </w:tcPr>
          <w:p w14:paraId="084F4D33"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部门资金（万元）</w:t>
            </w:r>
          </w:p>
        </w:tc>
        <w:tc>
          <w:tcPr>
            <w:tcW w:w="786" w:type="pct"/>
            <w:shd w:val="clear" w:color="auto" w:fill="auto"/>
            <w:vAlign w:val="center"/>
            <w:hideMark/>
          </w:tcPr>
          <w:p w14:paraId="6551438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资金来源</w:t>
            </w:r>
          </w:p>
        </w:tc>
        <w:tc>
          <w:tcPr>
            <w:tcW w:w="748" w:type="pct"/>
            <w:shd w:val="clear" w:color="auto" w:fill="auto"/>
            <w:vAlign w:val="center"/>
            <w:hideMark/>
          </w:tcPr>
          <w:p w14:paraId="7997FC50"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年初预算数</w:t>
            </w:r>
          </w:p>
        </w:tc>
        <w:tc>
          <w:tcPr>
            <w:tcW w:w="751" w:type="pct"/>
            <w:shd w:val="clear" w:color="auto" w:fill="auto"/>
            <w:vAlign w:val="center"/>
            <w:hideMark/>
          </w:tcPr>
          <w:p w14:paraId="56B76F5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全年预算数</w:t>
            </w:r>
          </w:p>
        </w:tc>
        <w:tc>
          <w:tcPr>
            <w:tcW w:w="831" w:type="pct"/>
            <w:shd w:val="clear" w:color="auto" w:fill="auto"/>
            <w:vAlign w:val="center"/>
            <w:hideMark/>
          </w:tcPr>
          <w:p w14:paraId="5637343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全年执行数</w:t>
            </w:r>
          </w:p>
        </w:tc>
        <w:tc>
          <w:tcPr>
            <w:tcW w:w="499" w:type="pct"/>
            <w:shd w:val="clear" w:color="auto" w:fill="auto"/>
            <w:vAlign w:val="center"/>
            <w:hideMark/>
          </w:tcPr>
          <w:p w14:paraId="1EDA48F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分值权重</w:t>
            </w:r>
          </w:p>
        </w:tc>
        <w:tc>
          <w:tcPr>
            <w:tcW w:w="414" w:type="pct"/>
            <w:shd w:val="clear" w:color="auto" w:fill="auto"/>
            <w:vAlign w:val="center"/>
            <w:hideMark/>
          </w:tcPr>
          <w:p w14:paraId="372E0DA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执行率</w:t>
            </w:r>
          </w:p>
        </w:tc>
        <w:tc>
          <w:tcPr>
            <w:tcW w:w="279" w:type="pct"/>
            <w:shd w:val="clear" w:color="auto" w:fill="auto"/>
            <w:vAlign w:val="center"/>
            <w:hideMark/>
          </w:tcPr>
          <w:p w14:paraId="7CCEF5B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得分</w:t>
            </w:r>
          </w:p>
        </w:tc>
      </w:tr>
      <w:tr w:rsidR="006B18DE" w:rsidRPr="006B18DE" w14:paraId="548C8BAA" w14:textId="77777777" w:rsidTr="00597FF9">
        <w:trPr>
          <w:trHeight w:val="645"/>
        </w:trPr>
        <w:tc>
          <w:tcPr>
            <w:tcW w:w="692" w:type="pct"/>
            <w:vMerge/>
            <w:vAlign w:val="center"/>
            <w:hideMark/>
          </w:tcPr>
          <w:p w14:paraId="31F53D6D" w14:textId="77777777" w:rsidR="006B18DE" w:rsidRPr="006B18DE" w:rsidRDefault="006B18DE" w:rsidP="006B18DE">
            <w:pPr>
              <w:widowControl/>
              <w:jc w:val="left"/>
              <w:rPr>
                <w:rFonts w:ascii="宋体" w:hAnsi="宋体" w:cs="宋体" w:hint="eastAsia"/>
                <w:kern w:val="0"/>
                <w:sz w:val="20"/>
                <w:szCs w:val="20"/>
              </w:rPr>
            </w:pPr>
          </w:p>
        </w:tc>
        <w:tc>
          <w:tcPr>
            <w:tcW w:w="786" w:type="pct"/>
            <w:shd w:val="clear" w:color="auto" w:fill="auto"/>
            <w:noWrap/>
            <w:vAlign w:val="center"/>
            <w:hideMark/>
          </w:tcPr>
          <w:p w14:paraId="2842549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中央安排</w:t>
            </w:r>
          </w:p>
        </w:tc>
        <w:tc>
          <w:tcPr>
            <w:tcW w:w="748" w:type="pct"/>
            <w:shd w:val="clear" w:color="auto" w:fill="auto"/>
            <w:vAlign w:val="center"/>
            <w:hideMark/>
          </w:tcPr>
          <w:p w14:paraId="13B4F8F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312.43 </w:t>
            </w:r>
          </w:p>
        </w:tc>
        <w:tc>
          <w:tcPr>
            <w:tcW w:w="751" w:type="pct"/>
            <w:shd w:val="clear" w:color="auto" w:fill="auto"/>
            <w:vAlign w:val="center"/>
            <w:hideMark/>
          </w:tcPr>
          <w:p w14:paraId="20BF946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360.24 </w:t>
            </w:r>
          </w:p>
        </w:tc>
        <w:tc>
          <w:tcPr>
            <w:tcW w:w="831" w:type="pct"/>
            <w:shd w:val="clear" w:color="auto" w:fill="auto"/>
            <w:vAlign w:val="center"/>
            <w:hideMark/>
          </w:tcPr>
          <w:p w14:paraId="70AC7B7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360.24 </w:t>
            </w:r>
          </w:p>
        </w:tc>
        <w:tc>
          <w:tcPr>
            <w:tcW w:w="499" w:type="pct"/>
            <w:shd w:val="clear" w:color="auto" w:fill="auto"/>
            <w:vAlign w:val="center"/>
            <w:hideMark/>
          </w:tcPr>
          <w:p w14:paraId="2408AA5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414" w:type="pct"/>
            <w:shd w:val="clear" w:color="auto" w:fill="auto"/>
            <w:vAlign w:val="center"/>
            <w:hideMark/>
          </w:tcPr>
          <w:p w14:paraId="7B7AC07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279" w:type="pct"/>
            <w:shd w:val="clear" w:color="auto" w:fill="auto"/>
            <w:vAlign w:val="center"/>
            <w:hideMark/>
          </w:tcPr>
          <w:p w14:paraId="2F36634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r>
      <w:tr w:rsidR="006B18DE" w:rsidRPr="006B18DE" w14:paraId="734EF247" w14:textId="77777777" w:rsidTr="00597FF9">
        <w:trPr>
          <w:trHeight w:val="645"/>
        </w:trPr>
        <w:tc>
          <w:tcPr>
            <w:tcW w:w="692" w:type="pct"/>
            <w:vMerge/>
            <w:vAlign w:val="center"/>
            <w:hideMark/>
          </w:tcPr>
          <w:p w14:paraId="2ED6DAEA" w14:textId="77777777" w:rsidR="006B18DE" w:rsidRPr="006B18DE" w:rsidRDefault="006B18DE" w:rsidP="006B18DE">
            <w:pPr>
              <w:widowControl/>
              <w:jc w:val="left"/>
              <w:rPr>
                <w:rFonts w:ascii="宋体" w:hAnsi="宋体" w:cs="宋体" w:hint="eastAsia"/>
                <w:kern w:val="0"/>
                <w:sz w:val="20"/>
                <w:szCs w:val="20"/>
              </w:rPr>
            </w:pPr>
          </w:p>
        </w:tc>
        <w:tc>
          <w:tcPr>
            <w:tcW w:w="786" w:type="pct"/>
            <w:shd w:val="clear" w:color="auto" w:fill="auto"/>
            <w:vAlign w:val="center"/>
            <w:hideMark/>
          </w:tcPr>
          <w:p w14:paraId="03991AE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自治区安排</w:t>
            </w:r>
          </w:p>
        </w:tc>
        <w:tc>
          <w:tcPr>
            <w:tcW w:w="748" w:type="pct"/>
            <w:shd w:val="clear" w:color="auto" w:fill="auto"/>
            <w:vAlign w:val="center"/>
            <w:hideMark/>
          </w:tcPr>
          <w:p w14:paraId="23A9C5D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256.96 </w:t>
            </w:r>
          </w:p>
        </w:tc>
        <w:tc>
          <w:tcPr>
            <w:tcW w:w="751" w:type="pct"/>
            <w:shd w:val="clear" w:color="auto" w:fill="auto"/>
            <w:vAlign w:val="center"/>
            <w:hideMark/>
          </w:tcPr>
          <w:p w14:paraId="4318A71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274.46 </w:t>
            </w:r>
          </w:p>
        </w:tc>
        <w:tc>
          <w:tcPr>
            <w:tcW w:w="831" w:type="pct"/>
            <w:shd w:val="clear" w:color="auto" w:fill="auto"/>
            <w:vAlign w:val="center"/>
            <w:hideMark/>
          </w:tcPr>
          <w:p w14:paraId="23CF2E9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274.46 </w:t>
            </w:r>
          </w:p>
        </w:tc>
        <w:tc>
          <w:tcPr>
            <w:tcW w:w="499" w:type="pct"/>
            <w:shd w:val="clear" w:color="auto" w:fill="auto"/>
            <w:vAlign w:val="center"/>
            <w:hideMark/>
          </w:tcPr>
          <w:p w14:paraId="5E3A4B43"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414" w:type="pct"/>
            <w:shd w:val="clear" w:color="auto" w:fill="auto"/>
            <w:vAlign w:val="center"/>
            <w:hideMark/>
          </w:tcPr>
          <w:p w14:paraId="7D663A5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279" w:type="pct"/>
            <w:shd w:val="clear" w:color="auto" w:fill="auto"/>
            <w:vAlign w:val="center"/>
            <w:hideMark/>
          </w:tcPr>
          <w:p w14:paraId="55D8A56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r>
      <w:tr w:rsidR="006B18DE" w:rsidRPr="006B18DE" w14:paraId="73AFD7B9" w14:textId="77777777" w:rsidTr="00597FF9">
        <w:trPr>
          <w:trHeight w:val="645"/>
        </w:trPr>
        <w:tc>
          <w:tcPr>
            <w:tcW w:w="692" w:type="pct"/>
            <w:vMerge/>
            <w:vAlign w:val="center"/>
            <w:hideMark/>
          </w:tcPr>
          <w:p w14:paraId="36B18A06" w14:textId="77777777" w:rsidR="006B18DE" w:rsidRPr="006B18DE" w:rsidRDefault="006B18DE" w:rsidP="006B18DE">
            <w:pPr>
              <w:widowControl/>
              <w:jc w:val="left"/>
              <w:rPr>
                <w:rFonts w:ascii="宋体" w:hAnsi="宋体" w:cs="宋体" w:hint="eastAsia"/>
                <w:kern w:val="0"/>
                <w:sz w:val="20"/>
                <w:szCs w:val="20"/>
              </w:rPr>
            </w:pPr>
          </w:p>
        </w:tc>
        <w:tc>
          <w:tcPr>
            <w:tcW w:w="786" w:type="pct"/>
            <w:shd w:val="clear" w:color="auto" w:fill="auto"/>
            <w:vAlign w:val="center"/>
            <w:hideMark/>
          </w:tcPr>
          <w:p w14:paraId="5408E850"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地（州、市）安排</w:t>
            </w:r>
          </w:p>
        </w:tc>
        <w:tc>
          <w:tcPr>
            <w:tcW w:w="748" w:type="pct"/>
            <w:shd w:val="clear" w:color="auto" w:fill="auto"/>
            <w:vAlign w:val="center"/>
            <w:hideMark/>
          </w:tcPr>
          <w:p w14:paraId="74C5209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0.00 </w:t>
            </w:r>
          </w:p>
        </w:tc>
        <w:tc>
          <w:tcPr>
            <w:tcW w:w="751" w:type="pct"/>
            <w:shd w:val="clear" w:color="auto" w:fill="auto"/>
            <w:vAlign w:val="center"/>
            <w:hideMark/>
          </w:tcPr>
          <w:p w14:paraId="4981729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0.00 </w:t>
            </w:r>
          </w:p>
        </w:tc>
        <w:tc>
          <w:tcPr>
            <w:tcW w:w="831" w:type="pct"/>
            <w:shd w:val="clear" w:color="auto" w:fill="auto"/>
            <w:vAlign w:val="center"/>
            <w:hideMark/>
          </w:tcPr>
          <w:p w14:paraId="0616DEC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0.00 </w:t>
            </w:r>
          </w:p>
        </w:tc>
        <w:tc>
          <w:tcPr>
            <w:tcW w:w="499" w:type="pct"/>
            <w:shd w:val="clear" w:color="auto" w:fill="auto"/>
            <w:vAlign w:val="center"/>
            <w:hideMark/>
          </w:tcPr>
          <w:p w14:paraId="366E62A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414" w:type="pct"/>
            <w:shd w:val="clear" w:color="auto" w:fill="auto"/>
            <w:vAlign w:val="center"/>
            <w:hideMark/>
          </w:tcPr>
          <w:p w14:paraId="43CB3DA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279" w:type="pct"/>
            <w:shd w:val="clear" w:color="auto" w:fill="auto"/>
            <w:vAlign w:val="center"/>
            <w:hideMark/>
          </w:tcPr>
          <w:p w14:paraId="670987E9"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r>
      <w:tr w:rsidR="006B18DE" w:rsidRPr="006B18DE" w14:paraId="19EE2098" w14:textId="77777777" w:rsidTr="00597FF9">
        <w:trPr>
          <w:trHeight w:val="645"/>
        </w:trPr>
        <w:tc>
          <w:tcPr>
            <w:tcW w:w="692" w:type="pct"/>
            <w:vMerge/>
            <w:vAlign w:val="center"/>
            <w:hideMark/>
          </w:tcPr>
          <w:p w14:paraId="3BF3CB7E" w14:textId="77777777" w:rsidR="006B18DE" w:rsidRPr="006B18DE" w:rsidRDefault="006B18DE" w:rsidP="006B18DE">
            <w:pPr>
              <w:widowControl/>
              <w:jc w:val="left"/>
              <w:rPr>
                <w:rFonts w:ascii="宋体" w:hAnsi="宋体" w:cs="宋体" w:hint="eastAsia"/>
                <w:kern w:val="0"/>
                <w:sz w:val="20"/>
                <w:szCs w:val="20"/>
              </w:rPr>
            </w:pPr>
          </w:p>
        </w:tc>
        <w:tc>
          <w:tcPr>
            <w:tcW w:w="786" w:type="pct"/>
            <w:shd w:val="clear" w:color="auto" w:fill="auto"/>
            <w:vAlign w:val="center"/>
            <w:hideMark/>
          </w:tcPr>
          <w:p w14:paraId="12D2813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县（市、区）安排</w:t>
            </w:r>
          </w:p>
        </w:tc>
        <w:tc>
          <w:tcPr>
            <w:tcW w:w="748" w:type="pct"/>
            <w:shd w:val="clear" w:color="auto" w:fill="auto"/>
            <w:vAlign w:val="center"/>
            <w:hideMark/>
          </w:tcPr>
          <w:p w14:paraId="30B39F5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98.60 </w:t>
            </w:r>
          </w:p>
        </w:tc>
        <w:tc>
          <w:tcPr>
            <w:tcW w:w="751" w:type="pct"/>
            <w:shd w:val="clear" w:color="auto" w:fill="auto"/>
            <w:vAlign w:val="center"/>
            <w:hideMark/>
          </w:tcPr>
          <w:p w14:paraId="75F4218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758.09 </w:t>
            </w:r>
          </w:p>
        </w:tc>
        <w:tc>
          <w:tcPr>
            <w:tcW w:w="831" w:type="pct"/>
            <w:shd w:val="clear" w:color="auto" w:fill="auto"/>
            <w:vAlign w:val="center"/>
            <w:hideMark/>
          </w:tcPr>
          <w:p w14:paraId="31B6DA83"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758.06 </w:t>
            </w:r>
          </w:p>
        </w:tc>
        <w:tc>
          <w:tcPr>
            <w:tcW w:w="499" w:type="pct"/>
            <w:shd w:val="clear" w:color="auto" w:fill="auto"/>
            <w:vAlign w:val="center"/>
            <w:hideMark/>
          </w:tcPr>
          <w:p w14:paraId="4EE99C5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14" w:type="pct"/>
            <w:shd w:val="clear" w:color="auto" w:fill="auto"/>
            <w:vAlign w:val="center"/>
            <w:hideMark/>
          </w:tcPr>
          <w:p w14:paraId="731FC41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279" w:type="pct"/>
            <w:shd w:val="clear" w:color="auto" w:fill="auto"/>
            <w:vAlign w:val="center"/>
            <w:hideMark/>
          </w:tcPr>
          <w:p w14:paraId="24B39F2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r>
      <w:tr w:rsidR="006B18DE" w:rsidRPr="006B18DE" w14:paraId="4191293C" w14:textId="77777777" w:rsidTr="00597FF9">
        <w:trPr>
          <w:trHeight w:val="645"/>
        </w:trPr>
        <w:tc>
          <w:tcPr>
            <w:tcW w:w="692" w:type="pct"/>
            <w:vMerge/>
            <w:vAlign w:val="center"/>
            <w:hideMark/>
          </w:tcPr>
          <w:p w14:paraId="5F65373E" w14:textId="77777777" w:rsidR="006B18DE" w:rsidRPr="006B18DE" w:rsidRDefault="006B18DE" w:rsidP="006B18DE">
            <w:pPr>
              <w:widowControl/>
              <w:jc w:val="left"/>
              <w:rPr>
                <w:rFonts w:ascii="宋体" w:hAnsi="宋体" w:cs="宋体" w:hint="eastAsia"/>
                <w:kern w:val="0"/>
                <w:sz w:val="20"/>
                <w:szCs w:val="20"/>
              </w:rPr>
            </w:pPr>
          </w:p>
        </w:tc>
        <w:tc>
          <w:tcPr>
            <w:tcW w:w="786" w:type="pct"/>
            <w:shd w:val="clear" w:color="auto" w:fill="auto"/>
            <w:vAlign w:val="center"/>
            <w:hideMark/>
          </w:tcPr>
          <w:p w14:paraId="49051F10"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其他资金</w:t>
            </w:r>
          </w:p>
        </w:tc>
        <w:tc>
          <w:tcPr>
            <w:tcW w:w="748" w:type="pct"/>
            <w:shd w:val="clear" w:color="auto" w:fill="auto"/>
            <w:vAlign w:val="center"/>
            <w:hideMark/>
          </w:tcPr>
          <w:p w14:paraId="648584F9"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0.00 </w:t>
            </w:r>
          </w:p>
        </w:tc>
        <w:tc>
          <w:tcPr>
            <w:tcW w:w="751" w:type="pct"/>
            <w:shd w:val="clear" w:color="auto" w:fill="auto"/>
            <w:vAlign w:val="center"/>
            <w:hideMark/>
          </w:tcPr>
          <w:p w14:paraId="714B2E5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0.00 </w:t>
            </w:r>
          </w:p>
        </w:tc>
        <w:tc>
          <w:tcPr>
            <w:tcW w:w="831" w:type="pct"/>
            <w:shd w:val="clear" w:color="auto" w:fill="auto"/>
            <w:vAlign w:val="center"/>
            <w:hideMark/>
          </w:tcPr>
          <w:p w14:paraId="6C3D3F9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0.00 </w:t>
            </w:r>
          </w:p>
        </w:tc>
        <w:tc>
          <w:tcPr>
            <w:tcW w:w="499" w:type="pct"/>
            <w:shd w:val="clear" w:color="auto" w:fill="auto"/>
            <w:vAlign w:val="center"/>
            <w:hideMark/>
          </w:tcPr>
          <w:p w14:paraId="04BDF72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14" w:type="pct"/>
            <w:shd w:val="clear" w:color="auto" w:fill="auto"/>
            <w:vAlign w:val="center"/>
            <w:hideMark/>
          </w:tcPr>
          <w:p w14:paraId="06BF3E8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279" w:type="pct"/>
            <w:shd w:val="clear" w:color="auto" w:fill="auto"/>
            <w:vAlign w:val="center"/>
            <w:hideMark/>
          </w:tcPr>
          <w:p w14:paraId="71CF879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r>
      <w:tr w:rsidR="006B18DE" w:rsidRPr="006B18DE" w14:paraId="46F7D2A3" w14:textId="77777777" w:rsidTr="00597FF9">
        <w:trPr>
          <w:trHeight w:val="645"/>
        </w:trPr>
        <w:tc>
          <w:tcPr>
            <w:tcW w:w="692" w:type="pct"/>
            <w:vMerge/>
            <w:vAlign w:val="center"/>
            <w:hideMark/>
          </w:tcPr>
          <w:p w14:paraId="78E7AEFF" w14:textId="77777777" w:rsidR="006B18DE" w:rsidRPr="006B18DE" w:rsidRDefault="006B18DE" w:rsidP="006B18DE">
            <w:pPr>
              <w:widowControl/>
              <w:jc w:val="left"/>
              <w:rPr>
                <w:rFonts w:ascii="宋体" w:hAnsi="宋体" w:cs="宋体" w:hint="eastAsia"/>
                <w:kern w:val="0"/>
                <w:sz w:val="20"/>
                <w:szCs w:val="20"/>
              </w:rPr>
            </w:pPr>
          </w:p>
        </w:tc>
        <w:tc>
          <w:tcPr>
            <w:tcW w:w="786" w:type="pct"/>
            <w:shd w:val="clear" w:color="auto" w:fill="auto"/>
            <w:vAlign w:val="center"/>
            <w:hideMark/>
          </w:tcPr>
          <w:p w14:paraId="6B31626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合计</w:t>
            </w:r>
          </w:p>
        </w:tc>
        <w:tc>
          <w:tcPr>
            <w:tcW w:w="748" w:type="pct"/>
            <w:shd w:val="clear" w:color="auto" w:fill="auto"/>
            <w:vAlign w:val="center"/>
            <w:hideMark/>
          </w:tcPr>
          <w:p w14:paraId="6099B7C0"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667.99 </w:t>
            </w:r>
          </w:p>
        </w:tc>
        <w:tc>
          <w:tcPr>
            <w:tcW w:w="751" w:type="pct"/>
            <w:shd w:val="clear" w:color="auto" w:fill="auto"/>
            <w:vAlign w:val="center"/>
            <w:hideMark/>
          </w:tcPr>
          <w:p w14:paraId="042B3DF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1,392.79 </w:t>
            </w:r>
          </w:p>
        </w:tc>
        <w:tc>
          <w:tcPr>
            <w:tcW w:w="831" w:type="pct"/>
            <w:shd w:val="clear" w:color="auto" w:fill="auto"/>
            <w:vAlign w:val="center"/>
            <w:hideMark/>
          </w:tcPr>
          <w:p w14:paraId="09F4A77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1,392.76 </w:t>
            </w:r>
          </w:p>
        </w:tc>
        <w:tc>
          <w:tcPr>
            <w:tcW w:w="499" w:type="pct"/>
            <w:shd w:val="clear" w:color="auto" w:fill="auto"/>
            <w:vAlign w:val="center"/>
            <w:hideMark/>
          </w:tcPr>
          <w:p w14:paraId="09CA24D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414" w:type="pct"/>
            <w:shd w:val="clear" w:color="auto" w:fill="auto"/>
            <w:vAlign w:val="center"/>
            <w:hideMark/>
          </w:tcPr>
          <w:p w14:paraId="2AF3984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279" w:type="pct"/>
            <w:shd w:val="clear" w:color="auto" w:fill="auto"/>
            <w:vAlign w:val="center"/>
            <w:hideMark/>
          </w:tcPr>
          <w:p w14:paraId="5E24DB2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r>
      <w:tr w:rsidR="006B18DE" w:rsidRPr="006B18DE" w14:paraId="20F1F8CD" w14:textId="77777777" w:rsidTr="00597FF9">
        <w:trPr>
          <w:trHeight w:val="705"/>
        </w:trPr>
        <w:tc>
          <w:tcPr>
            <w:tcW w:w="692" w:type="pct"/>
            <w:vMerge w:val="restart"/>
            <w:shd w:val="clear" w:color="auto" w:fill="auto"/>
            <w:vAlign w:val="center"/>
            <w:hideMark/>
          </w:tcPr>
          <w:p w14:paraId="2C5899E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年度总体目标</w:t>
            </w:r>
          </w:p>
        </w:tc>
        <w:tc>
          <w:tcPr>
            <w:tcW w:w="2285" w:type="pct"/>
            <w:gridSpan w:val="3"/>
            <w:shd w:val="clear" w:color="auto" w:fill="auto"/>
            <w:noWrap/>
            <w:vAlign w:val="center"/>
            <w:hideMark/>
          </w:tcPr>
          <w:p w14:paraId="5E14C87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预期目标</w:t>
            </w:r>
          </w:p>
        </w:tc>
        <w:tc>
          <w:tcPr>
            <w:tcW w:w="2022" w:type="pct"/>
            <w:gridSpan w:val="4"/>
            <w:shd w:val="clear" w:color="auto" w:fill="auto"/>
            <w:noWrap/>
            <w:vAlign w:val="center"/>
            <w:hideMark/>
          </w:tcPr>
          <w:p w14:paraId="5E5C95F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实际完成情况</w:t>
            </w:r>
          </w:p>
        </w:tc>
      </w:tr>
      <w:tr w:rsidR="006B18DE" w:rsidRPr="006B18DE" w14:paraId="30311A8F" w14:textId="77777777" w:rsidTr="00597FF9">
        <w:trPr>
          <w:trHeight w:val="1999"/>
        </w:trPr>
        <w:tc>
          <w:tcPr>
            <w:tcW w:w="692" w:type="pct"/>
            <w:vMerge/>
            <w:vAlign w:val="center"/>
            <w:hideMark/>
          </w:tcPr>
          <w:p w14:paraId="7DE2A2AA" w14:textId="77777777" w:rsidR="006B18DE" w:rsidRPr="006B18DE" w:rsidRDefault="006B18DE" w:rsidP="006B18DE">
            <w:pPr>
              <w:widowControl/>
              <w:jc w:val="left"/>
              <w:rPr>
                <w:rFonts w:ascii="宋体" w:hAnsi="宋体" w:cs="宋体" w:hint="eastAsia"/>
                <w:kern w:val="0"/>
                <w:sz w:val="20"/>
                <w:szCs w:val="20"/>
              </w:rPr>
            </w:pPr>
          </w:p>
        </w:tc>
        <w:tc>
          <w:tcPr>
            <w:tcW w:w="2285" w:type="pct"/>
            <w:gridSpan w:val="3"/>
            <w:shd w:val="clear" w:color="auto" w:fill="auto"/>
            <w:vAlign w:val="center"/>
            <w:hideMark/>
          </w:tcPr>
          <w:p w14:paraId="7A875DE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发放17名地方伤残人员伤残抚恤金，254名优抚对象生活补助，22名退役士兵一次性经济补助和高原补贴。及时做好56名军转干部、军休干部、伤残退伍军人职工医疗保险核定与缴纳。做好9个驻军部队65名重点优抚对象拥军优属工作。开展拥军优属活动2次；保障木垒县退役军人事务局圆满完成各项工作任务。</w:t>
            </w:r>
          </w:p>
        </w:tc>
        <w:tc>
          <w:tcPr>
            <w:tcW w:w="2022" w:type="pct"/>
            <w:gridSpan w:val="4"/>
            <w:shd w:val="clear" w:color="auto" w:fill="auto"/>
            <w:vAlign w:val="center"/>
            <w:hideMark/>
          </w:tcPr>
          <w:p w14:paraId="362B24D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截止2023年部门整体自评，我单位已完成如下工作：保障办公人员数量8人，退役军人技能培训合格率100%。发放17名地方伤残人员伤残抚恤金，279名优抚对象1-12月生活补助，22名退役士兵一次性经济补助和高原补贴。及时做好56名军转干部、军休干部、伤残退伍军人职工医疗保险核定与缴纳。完成9个驻军部队65名重点优抚对象拥军优属工作。成功开展拥军优属活动2次；保障了木垒县退役军人事务局圆满完成各项工作任务。</w:t>
            </w:r>
          </w:p>
        </w:tc>
      </w:tr>
      <w:tr w:rsidR="006B18DE" w:rsidRPr="006B18DE" w14:paraId="130A2395" w14:textId="77777777" w:rsidTr="00597FF9">
        <w:trPr>
          <w:trHeight w:val="582"/>
        </w:trPr>
        <w:tc>
          <w:tcPr>
            <w:tcW w:w="692" w:type="pct"/>
            <w:shd w:val="clear" w:color="auto" w:fill="auto"/>
            <w:vAlign w:val="center"/>
            <w:hideMark/>
          </w:tcPr>
          <w:p w14:paraId="66D49A3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一级指标</w:t>
            </w:r>
          </w:p>
        </w:tc>
        <w:tc>
          <w:tcPr>
            <w:tcW w:w="786" w:type="pct"/>
            <w:shd w:val="clear" w:color="auto" w:fill="auto"/>
            <w:vAlign w:val="center"/>
            <w:hideMark/>
          </w:tcPr>
          <w:p w14:paraId="052E2281"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二级指标</w:t>
            </w:r>
          </w:p>
        </w:tc>
        <w:tc>
          <w:tcPr>
            <w:tcW w:w="748" w:type="pct"/>
            <w:shd w:val="clear" w:color="auto" w:fill="auto"/>
            <w:vAlign w:val="center"/>
            <w:hideMark/>
          </w:tcPr>
          <w:p w14:paraId="55EE6A81"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三级指标</w:t>
            </w:r>
          </w:p>
        </w:tc>
        <w:tc>
          <w:tcPr>
            <w:tcW w:w="751" w:type="pct"/>
            <w:shd w:val="clear" w:color="auto" w:fill="auto"/>
            <w:vAlign w:val="center"/>
            <w:hideMark/>
          </w:tcPr>
          <w:p w14:paraId="3678C72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预期指标值</w:t>
            </w:r>
          </w:p>
        </w:tc>
        <w:tc>
          <w:tcPr>
            <w:tcW w:w="831" w:type="pct"/>
            <w:shd w:val="clear" w:color="auto" w:fill="auto"/>
            <w:vAlign w:val="center"/>
            <w:hideMark/>
          </w:tcPr>
          <w:p w14:paraId="527E144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指标值设定依据</w:t>
            </w:r>
          </w:p>
        </w:tc>
        <w:tc>
          <w:tcPr>
            <w:tcW w:w="499" w:type="pct"/>
            <w:shd w:val="clear" w:color="auto" w:fill="auto"/>
            <w:vAlign w:val="center"/>
            <w:hideMark/>
          </w:tcPr>
          <w:p w14:paraId="49DC456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分值权重</w:t>
            </w:r>
          </w:p>
        </w:tc>
        <w:tc>
          <w:tcPr>
            <w:tcW w:w="414" w:type="pct"/>
            <w:shd w:val="clear" w:color="auto" w:fill="auto"/>
            <w:vAlign w:val="center"/>
            <w:hideMark/>
          </w:tcPr>
          <w:p w14:paraId="225F4BF3"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实际完成指标值</w:t>
            </w:r>
          </w:p>
        </w:tc>
        <w:tc>
          <w:tcPr>
            <w:tcW w:w="279" w:type="pct"/>
            <w:shd w:val="clear" w:color="auto" w:fill="auto"/>
            <w:vAlign w:val="center"/>
            <w:hideMark/>
          </w:tcPr>
          <w:p w14:paraId="3CF1605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得分</w:t>
            </w:r>
          </w:p>
        </w:tc>
      </w:tr>
      <w:tr w:rsidR="006B18DE" w:rsidRPr="006B18DE" w14:paraId="59E6394A" w14:textId="77777777" w:rsidTr="00597FF9">
        <w:trPr>
          <w:trHeight w:val="739"/>
        </w:trPr>
        <w:tc>
          <w:tcPr>
            <w:tcW w:w="692" w:type="pct"/>
            <w:shd w:val="clear" w:color="auto" w:fill="auto"/>
            <w:vAlign w:val="center"/>
            <w:hideMark/>
          </w:tcPr>
          <w:p w14:paraId="0703B82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运行成本</w:t>
            </w:r>
          </w:p>
        </w:tc>
        <w:tc>
          <w:tcPr>
            <w:tcW w:w="786" w:type="pct"/>
            <w:shd w:val="clear" w:color="auto" w:fill="auto"/>
            <w:vAlign w:val="center"/>
            <w:hideMark/>
          </w:tcPr>
          <w:p w14:paraId="34BCDD1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数量指标</w:t>
            </w:r>
          </w:p>
        </w:tc>
        <w:tc>
          <w:tcPr>
            <w:tcW w:w="748" w:type="pct"/>
            <w:shd w:val="clear" w:color="auto" w:fill="auto"/>
            <w:vAlign w:val="center"/>
            <w:hideMark/>
          </w:tcPr>
          <w:p w14:paraId="4C7B10F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保障办公人员数量</w:t>
            </w:r>
          </w:p>
        </w:tc>
        <w:tc>
          <w:tcPr>
            <w:tcW w:w="751" w:type="pct"/>
            <w:shd w:val="clear" w:color="auto" w:fill="auto"/>
            <w:vAlign w:val="center"/>
            <w:hideMark/>
          </w:tcPr>
          <w:p w14:paraId="28471B31"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&gt;=7人</w:t>
            </w:r>
          </w:p>
        </w:tc>
        <w:tc>
          <w:tcPr>
            <w:tcW w:w="831" w:type="pct"/>
            <w:shd w:val="clear" w:color="auto" w:fill="auto"/>
            <w:vAlign w:val="center"/>
            <w:hideMark/>
          </w:tcPr>
          <w:p w14:paraId="4AEAEE8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中共木垒县委员会办公室木垒县人民政府办公室关于印发《木垒哈萨克自治县退役军人事务局职能配置、内设</w:t>
            </w:r>
            <w:r w:rsidRPr="006B18DE">
              <w:rPr>
                <w:rFonts w:ascii="宋体" w:hAnsi="宋体" w:cs="宋体" w:hint="eastAsia"/>
                <w:kern w:val="0"/>
                <w:sz w:val="20"/>
                <w:szCs w:val="20"/>
              </w:rPr>
              <w:lastRenderedPageBreak/>
              <w:t>机构和人员编制规定》的通知</w:t>
            </w:r>
          </w:p>
        </w:tc>
        <w:tc>
          <w:tcPr>
            <w:tcW w:w="499" w:type="pct"/>
            <w:shd w:val="clear" w:color="auto" w:fill="auto"/>
            <w:vAlign w:val="center"/>
            <w:hideMark/>
          </w:tcPr>
          <w:p w14:paraId="31CCC48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lastRenderedPageBreak/>
              <w:t>10</w:t>
            </w:r>
          </w:p>
        </w:tc>
        <w:tc>
          <w:tcPr>
            <w:tcW w:w="414" w:type="pct"/>
            <w:shd w:val="clear" w:color="auto" w:fill="auto"/>
            <w:vAlign w:val="center"/>
            <w:hideMark/>
          </w:tcPr>
          <w:p w14:paraId="179D081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8人</w:t>
            </w:r>
          </w:p>
        </w:tc>
        <w:tc>
          <w:tcPr>
            <w:tcW w:w="279" w:type="pct"/>
            <w:shd w:val="clear" w:color="auto" w:fill="auto"/>
            <w:vAlign w:val="center"/>
            <w:hideMark/>
          </w:tcPr>
          <w:p w14:paraId="7E4C8DB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r>
      <w:tr w:rsidR="006B18DE" w:rsidRPr="006B18DE" w14:paraId="5030695A" w14:textId="77777777" w:rsidTr="00597FF9">
        <w:trPr>
          <w:trHeight w:val="739"/>
        </w:trPr>
        <w:tc>
          <w:tcPr>
            <w:tcW w:w="692" w:type="pct"/>
            <w:vMerge w:val="restart"/>
            <w:shd w:val="clear" w:color="auto" w:fill="auto"/>
            <w:vAlign w:val="center"/>
            <w:hideMark/>
          </w:tcPr>
          <w:p w14:paraId="7030BD8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管理效率</w:t>
            </w:r>
          </w:p>
        </w:tc>
        <w:tc>
          <w:tcPr>
            <w:tcW w:w="786" w:type="pct"/>
            <w:vMerge w:val="restart"/>
            <w:shd w:val="clear" w:color="auto" w:fill="auto"/>
            <w:vAlign w:val="center"/>
            <w:hideMark/>
          </w:tcPr>
          <w:p w14:paraId="18E492C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质量指标</w:t>
            </w:r>
          </w:p>
        </w:tc>
        <w:tc>
          <w:tcPr>
            <w:tcW w:w="748" w:type="pct"/>
            <w:shd w:val="clear" w:color="auto" w:fill="auto"/>
            <w:vAlign w:val="center"/>
            <w:hideMark/>
          </w:tcPr>
          <w:p w14:paraId="13DEC95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退役军人技能培训合格率</w:t>
            </w:r>
          </w:p>
        </w:tc>
        <w:tc>
          <w:tcPr>
            <w:tcW w:w="751" w:type="pct"/>
            <w:shd w:val="clear" w:color="auto" w:fill="auto"/>
            <w:vAlign w:val="center"/>
            <w:hideMark/>
          </w:tcPr>
          <w:p w14:paraId="64DFA0B1"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831" w:type="pct"/>
            <w:shd w:val="clear" w:color="auto" w:fill="auto"/>
            <w:vAlign w:val="center"/>
            <w:hideMark/>
          </w:tcPr>
          <w:p w14:paraId="7224911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木垒县退役军人事务局2023年度工作计划及绩效考核指标</w:t>
            </w:r>
          </w:p>
        </w:tc>
        <w:tc>
          <w:tcPr>
            <w:tcW w:w="499" w:type="pct"/>
            <w:shd w:val="clear" w:color="auto" w:fill="auto"/>
            <w:vAlign w:val="center"/>
            <w:hideMark/>
          </w:tcPr>
          <w:p w14:paraId="7FDE598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5</w:t>
            </w:r>
          </w:p>
        </w:tc>
        <w:tc>
          <w:tcPr>
            <w:tcW w:w="414" w:type="pct"/>
            <w:shd w:val="clear" w:color="auto" w:fill="auto"/>
            <w:vAlign w:val="center"/>
            <w:hideMark/>
          </w:tcPr>
          <w:p w14:paraId="101D386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279" w:type="pct"/>
            <w:shd w:val="clear" w:color="auto" w:fill="auto"/>
            <w:vAlign w:val="center"/>
            <w:hideMark/>
          </w:tcPr>
          <w:p w14:paraId="4C0AAA3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5</w:t>
            </w:r>
          </w:p>
        </w:tc>
      </w:tr>
      <w:tr w:rsidR="006B18DE" w:rsidRPr="006B18DE" w14:paraId="13157AC7" w14:textId="77777777" w:rsidTr="00597FF9">
        <w:trPr>
          <w:trHeight w:val="739"/>
        </w:trPr>
        <w:tc>
          <w:tcPr>
            <w:tcW w:w="692" w:type="pct"/>
            <w:vMerge/>
            <w:vAlign w:val="center"/>
            <w:hideMark/>
          </w:tcPr>
          <w:p w14:paraId="6C468114" w14:textId="77777777" w:rsidR="006B18DE" w:rsidRPr="006B18DE" w:rsidRDefault="006B18DE" w:rsidP="006B18DE">
            <w:pPr>
              <w:widowControl/>
              <w:jc w:val="left"/>
              <w:rPr>
                <w:rFonts w:ascii="宋体" w:hAnsi="宋体" w:cs="宋体" w:hint="eastAsia"/>
                <w:kern w:val="0"/>
                <w:sz w:val="20"/>
                <w:szCs w:val="20"/>
              </w:rPr>
            </w:pPr>
          </w:p>
        </w:tc>
        <w:tc>
          <w:tcPr>
            <w:tcW w:w="786" w:type="pct"/>
            <w:vMerge/>
            <w:vAlign w:val="center"/>
            <w:hideMark/>
          </w:tcPr>
          <w:p w14:paraId="67D2BEDF" w14:textId="77777777" w:rsidR="006B18DE" w:rsidRPr="006B18DE" w:rsidRDefault="006B18DE" w:rsidP="006B18DE">
            <w:pPr>
              <w:widowControl/>
              <w:jc w:val="left"/>
              <w:rPr>
                <w:rFonts w:ascii="宋体" w:hAnsi="宋体" w:cs="宋体" w:hint="eastAsia"/>
                <w:kern w:val="0"/>
                <w:sz w:val="20"/>
                <w:szCs w:val="20"/>
              </w:rPr>
            </w:pPr>
          </w:p>
        </w:tc>
        <w:tc>
          <w:tcPr>
            <w:tcW w:w="748" w:type="pct"/>
            <w:shd w:val="clear" w:color="auto" w:fill="auto"/>
            <w:vAlign w:val="center"/>
            <w:hideMark/>
          </w:tcPr>
          <w:p w14:paraId="1AF14C5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优抚对象生活补助资金到位率</w:t>
            </w:r>
          </w:p>
        </w:tc>
        <w:tc>
          <w:tcPr>
            <w:tcW w:w="751" w:type="pct"/>
            <w:shd w:val="clear" w:color="auto" w:fill="auto"/>
            <w:vAlign w:val="center"/>
            <w:hideMark/>
          </w:tcPr>
          <w:p w14:paraId="360ADC4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831" w:type="pct"/>
            <w:shd w:val="clear" w:color="auto" w:fill="auto"/>
            <w:vAlign w:val="center"/>
            <w:hideMark/>
          </w:tcPr>
          <w:p w14:paraId="59B189D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木垒县退役军人事务局2023年度工作计划及绩效考核指标</w:t>
            </w:r>
          </w:p>
        </w:tc>
        <w:tc>
          <w:tcPr>
            <w:tcW w:w="499" w:type="pct"/>
            <w:shd w:val="clear" w:color="auto" w:fill="auto"/>
            <w:vAlign w:val="center"/>
            <w:hideMark/>
          </w:tcPr>
          <w:p w14:paraId="0B0245E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5</w:t>
            </w:r>
          </w:p>
        </w:tc>
        <w:tc>
          <w:tcPr>
            <w:tcW w:w="414" w:type="pct"/>
            <w:shd w:val="clear" w:color="auto" w:fill="auto"/>
            <w:vAlign w:val="center"/>
            <w:hideMark/>
          </w:tcPr>
          <w:p w14:paraId="7140F40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279" w:type="pct"/>
            <w:shd w:val="clear" w:color="auto" w:fill="auto"/>
            <w:vAlign w:val="center"/>
            <w:hideMark/>
          </w:tcPr>
          <w:p w14:paraId="63DF92F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5</w:t>
            </w:r>
          </w:p>
        </w:tc>
      </w:tr>
      <w:tr w:rsidR="006B18DE" w:rsidRPr="006B18DE" w14:paraId="2FAFBE90" w14:textId="77777777" w:rsidTr="00597FF9">
        <w:trPr>
          <w:trHeight w:val="739"/>
        </w:trPr>
        <w:tc>
          <w:tcPr>
            <w:tcW w:w="692" w:type="pct"/>
            <w:vMerge w:val="restart"/>
            <w:shd w:val="clear" w:color="auto" w:fill="auto"/>
            <w:vAlign w:val="center"/>
            <w:hideMark/>
          </w:tcPr>
          <w:p w14:paraId="3A13D97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履职效能</w:t>
            </w:r>
          </w:p>
        </w:tc>
        <w:tc>
          <w:tcPr>
            <w:tcW w:w="786" w:type="pct"/>
            <w:vMerge w:val="restart"/>
            <w:shd w:val="clear" w:color="auto" w:fill="auto"/>
            <w:vAlign w:val="center"/>
            <w:hideMark/>
          </w:tcPr>
          <w:p w14:paraId="268B8F4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数量指标</w:t>
            </w:r>
          </w:p>
        </w:tc>
        <w:tc>
          <w:tcPr>
            <w:tcW w:w="748" w:type="pct"/>
            <w:shd w:val="clear" w:color="auto" w:fill="auto"/>
            <w:vAlign w:val="center"/>
            <w:hideMark/>
          </w:tcPr>
          <w:p w14:paraId="5303EB09"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打造退役军人（双拥）志愿服务队数量</w:t>
            </w:r>
          </w:p>
        </w:tc>
        <w:tc>
          <w:tcPr>
            <w:tcW w:w="751" w:type="pct"/>
            <w:shd w:val="clear" w:color="auto" w:fill="auto"/>
            <w:vAlign w:val="center"/>
            <w:hideMark/>
          </w:tcPr>
          <w:p w14:paraId="585C8F1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&gt;=2个</w:t>
            </w:r>
          </w:p>
        </w:tc>
        <w:tc>
          <w:tcPr>
            <w:tcW w:w="831" w:type="pct"/>
            <w:shd w:val="clear" w:color="auto" w:fill="auto"/>
            <w:vAlign w:val="center"/>
            <w:hideMark/>
          </w:tcPr>
          <w:p w14:paraId="71EB130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木垒县退役军人事务局2023年度工作计划及绩效考核指标</w:t>
            </w:r>
          </w:p>
        </w:tc>
        <w:tc>
          <w:tcPr>
            <w:tcW w:w="499" w:type="pct"/>
            <w:shd w:val="clear" w:color="auto" w:fill="auto"/>
            <w:vAlign w:val="center"/>
            <w:hideMark/>
          </w:tcPr>
          <w:p w14:paraId="6245653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414" w:type="pct"/>
            <w:shd w:val="clear" w:color="auto" w:fill="auto"/>
            <w:vAlign w:val="center"/>
            <w:hideMark/>
          </w:tcPr>
          <w:p w14:paraId="1B496E1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2个</w:t>
            </w:r>
          </w:p>
        </w:tc>
        <w:tc>
          <w:tcPr>
            <w:tcW w:w="279" w:type="pct"/>
            <w:shd w:val="clear" w:color="auto" w:fill="auto"/>
            <w:vAlign w:val="center"/>
            <w:hideMark/>
          </w:tcPr>
          <w:p w14:paraId="6B1214A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r>
      <w:tr w:rsidR="006B18DE" w:rsidRPr="006B18DE" w14:paraId="06AC6E4B" w14:textId="77777777" w:rsidTr="00597FF9">
        <w:trPr>
          <w:trHeight w:val="739"/>
        </w:trPr>
        <w:tc>
          <w:tcPr>
            <w:tcW w:w="692" w:type="pct"/>
            <w:vMerge/>
            <w:vAlign w:val="center"/>
            <w:hideMark/>
          </w:tcPr>
          <w:p w14:paraId="042E5715" w14:textId="77777777" w:rsidR="006B18DE" w:rsidRPr="006B18DE" w:rsidRDefault="006B18DE" w:rsidP="006B18DE">
            <w:pPr>
              <w:widowControl/>
              <w:jc w:val="left"/>
              <w:rPr>
                <w:rFonts w:ascii="宋体" w:hAnsi="宋体" w:cs="宋体" w:hint="eastAsia"/>
                <w:kern w:val="0"/>
                <w:sz w:val="20"/>
                <w:szCs w:val="20"/>
              </w:rPr>
            </w:pPr>
          </w:p>
        </w:tc>
        <w:tc>
          <w:tcPr>
            <w:tcW w:w="786" w:type="pct"/>
            <w:vMerge/>
            <w:vAlign w:val="center"/>
            <w:hideMark/>
          </w:tcPr>
          <w:p w14:paraId="00CF8006" w14:textId="77777777" w:rsidR="006B18DE" w:rsidRPr="006B18DE" w:rsidRDefault="006B18DE" w:rsidP="006B18DE">
            <w:pPr>
              <w:widowControl/>
              <w:jc w:val="left"/>
              <w:rPr>
                <w:rFonts w:ascii="宋体" w:hAnsi="宋体" w:cs="宋体" w:hint="eastAsia"/>
                <w:kern w:val="0"/>
                <w:sz w:val="20"/>
                <w:szCs w:val="20"/>
              </w:rPr>
            </w:pPr>
          </w:p>
        </w:tc>
        <w:tc>
          <w:tcPr>
            <w:tcW w:w="748" w:type="pct"/>
            <w:shd w:val="clear" w:color="auto" w:fill="auto"/>
            <w:vAlign w:val="center"/>
            <w:hideMark/>
          </w:tcPr>
          <w:p w14:paraId="336F0CE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开展拥军优属活动次数</w:t>
            </w:r>
          </w:p>
        </w:tc>
        <w:tc>
          <w:tcPr>
            <w:tcW w:w="751" w:type="pct"/>
            <w:shd w:val="clear" w:color="auto" w:fill="auto"/>
            <w:vAlign w:val="center"/>
            <w:hideMark/>
          </w:tcPr>
          <w:p w14:paraId="464F69B1"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&gt;=2次</w:t>
            </w:r>
          </w:p>
        </w:tc>
        <w:tc>
          <w:tcPr>
            <w:tcW w:w="831" w:type="pct"/>
            <w:shd w:val="clear" w:color="auto" w:fill="auto"/>
            <w:vAlign w:val="center"/>
            <w:hideMark/>
          </w:tcPr>
          <w:p w14:paraId="6F9673D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木垒县退役军人事务局2023年度工作计划及绩效考核指标</w:t>
            </w:r>
          </w:p>
        </w:tc>
        <w:tc>
          <w:tcPr>
            <w:tcW w:w="499" w:type="pct"/>
            <w:shd w:val="clear" w:color="auto" w:fill="auto"/>
            <w:vAlign w:val="center"/>
            <w:hideMark/>
          </w:tcPr>
          <w:p w14:paraId="79E7F59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414" w:type="pct"/>
            <w:shd w:val="clear" w:color="auto" w:fill="auto"/>
            <w:vAlign w:val="center"/>
            <w:hideMark/>
          </w:tcPr>
          <w:p w14:paraId="52C5C26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2次</w:t>
            </w:r>
          </w:p>
        </w:tc>
        <w:tc>
          <w:tcPr>
            <w:tcW w:w="279" w:type="pct"/>
            <w:shd w:val="clear" w:color="auto" w:fill="auto"/>
            <w:vAlign w:val="center"/>
            <w:hideMark/>
          </w:tcPr>
          <w:p w14:paraId="07C0B35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r>
      <w:tr w:rsidR="006B18DE" w:rsidRPr="006B18DE" w14:paraId="4FC44EC9" w14:textId="77777777" w:rsidTr="00597FF9">
        <w:trPr>
          <w:trHeight w:val="739"/>
        </w:trPr>
        <w:tc>
          <w:tcPr>
            <w:tcW w:w="692" w:type="pct"/>
            <w:vMerge/>
            <w:vAlign w:val="center"/>
            <w:hideMark/>
          </w:tcPr>
          <w:p w14:paraId="200FDF62" w14:textId="77777777" w:rsidR="006B18DE" w:rsidRPr="006B18DE" w:rsidRDefault="006B18DE" w:rsidP="006B18DE">
            <w:pPr>
              <w:widowControl/>
              <w:jc w:val="left"/>
              <w:rPr>
                <w:rFonts w:ascii="宋体" w:hAnsi="宋体" w:cs="宋体" w:hint="eastAsia"/>
                <w:kern w:val="0"/>
                <w:sz w:val="20"/>
                <w:szCs w:val="20"/>
              </w:rPr>
            </w:pPr>
          </w:p>
        </w:tc>
        <w:tc>
          <w:tcPr>
            <w:tcW w:w="786" w:type="pct"/>
            <w:vMerge w:val="restart"/>
            <w:shd w:val="clear" w:color="auto" w:fill="auto"/>
            <w:vAlign w:val="center"/>
            <w:hideMark/>
          </w:tcPr>
          <w:p w14:paraId="1BF9658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质量指标</w:t>
            </w:r>
          </w:p>
        </w:tc>
        <w:tc>
          <w:tcPr>
            <w:tcW w:w="748" w:type="pct"/>
            <w:shd w:val="clear" w:color="auto" w:fill="auto"/>
            <w:vAlign w:val="center"/>
            <w:hideMark/>
          </w:tcPr>
          <w:p w14:paraId="49B9BFD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处理退役军人来信来访及接待退役军人来访率</w:t>
            </w:r>
          </w:p>
        </w:tc>
        <w:tc>
          <w:tcPr>
            <w:tcW w:w="751" w:type="pct"/>
            <w:shd w:val="clear" w:color="auto" w:fill="auto"/>
            <w:vAlign w:val="center"/>
            <w:hideMark/>
          </w:tcPr>
          <w:p w14:paraId="7601915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831" w:type="pct"/>
            <w:shd w:val="clear" w:color="auto" w:fill="auto"/>
            <w:vAlign w:val="center"/>
            <w:hideMark/>
          </w:tcPr>
          <w:p w14:paraId="3531A893"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木垒县退役军人事务局2023年度工作计划及绩效考核指标</w:t>
            </w:r>
          </w:p>
        </w:tc>
        <w:tc>
          <w:tcPr>
            <w:tcW w:w="499" w:type="pct"/>
            <w:shd w:val="clear" w:color="auto" w:fill="auto"/>
            <w:vAlign w:val="center"/>
            <w:hideMark/>
          </w:tcPr>
          <w:p w14:paraId="4D1CCD8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414" w:type="pct"/>
            <w:shd w:val="clear" w:color="auto" w:fill="auto"/>
            <w:vAlign w:val="center"/>
            <w:hideMark/>
          </w:tcPr>
          <w:p w14:paraId="6505310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279" w:type="pct"/>
            <w:shd w:val="clear" w:color="auto" w:fill="auto"/>
            <w:vAlign w:val="center"/>
            <w:hideMark/>
          </w:tcPr>
          <w:p w14:paraId="13376903"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r>
      <w:tr w:rsidR="006B18DE" w:rsidRPr="006B18DE" w14:paraId="68BE8ACA" w14:textId="77777777" w:rsidTr="00597FF9">
        <w:trPr>
          <w:trHeight w:val="739"/>
        </w:trPr>
        <w:tc>
          <w:tcPr>
            <w:tcW w:w="692" w:type="pct"/>
            <w:vMerge/>
            <w:vAlign w:val="center"/>
            <w:hideMark/>
          </w:tcPr>
          <w:p w14:paraId="390F65CA" w14:textId="77777777" w:rsidR="006B18DE" w:rsidRPr="006B18DE" w:rsidRDefault="006B18DE" w:rsidP="006B18DE">
            <w:pPr>
              <w:widowControl/>
              <w:jc w:val="left"/>
              <w:rPr>
                <w:rFonts w:ascii="宋体" w:hAnsi="宋体" w:cs="宋体" w:hint="eastAsia"/>
                <w:kern w:val="0"/>
                <w:sz w:val="20"/>
                <w:szCs w:val="20"/>
              </w:rPr>
            </w:pPr>
          </w:p>
        </w:tc>
        <w:tc>
          <w:tcPr>
            <w:tcW w:w="786" w:type="pct"/>
            <w:vMerge/>
            <w:vAlign w:val="center"/>
            <w:hideMark/>
          </w:tcPr>
          <w:p w14:paraId="1EC0B806" w14:textId="77777777" w:rsidR="006B18DE" w:rsidRPr="006B18DE" w:rsidRDefault="006B18DE" w:rsidP="006B18DE">
            <w:pPr>
              <w:widowControl/>
              <w:jc w:val="left"/>
              <w:rPr>
                <w:rFonts w:ascii="宋体" w:hAnsi="宋体" w:cs="宋体" w:hint="eastAsia"/>
                <w:kern w:val="0"/>
                <w:sz w:val="20"/>
                <w:szCs w:val="20"/>
              </w:rPr>
            </w:pPr>
          </w:p>
        </w:tc>
        <w:tc>
          <w:tcPr>
            <w:tcW w:w="748" w:type="pct"/>
            <w:shd w:val="clear" w:color="auto" w:fill="auto"/>
            <w:noWrap/>
            <w:vAlign w:val="center"/>
            <w:hideMark/>
          </w:tcPr>
          <w:p w14:paraId="62607626"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立功受奖送喜报到位率</w:t>
            </w:r>
          </w:p>
        </w:tc>
        <w:tc>
          <w:tcPr>
            <w:tcW w:w="751" w:type="pct"/>
            <w:shd w:val="clear" w:color="auto" w:fill="auto"/>
            <w:noWrap/>
            <w:vAlign w:val="center"/>
            <w:hideMark/>
          </w:tcPr>
          <w:p w14:paraId="29A183F2"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=100%</w:t>
            </w:r>
          </w:p>
        </w:tc>
        <w:tc>
          <w:tcPr>
            <w:tcW w:w="831" w:type="pct"/>
            <w:shd w:val="clear" w:color="auto" w:fill="auto"/>
            <w:noWrap/>
            <w:vAlign w:val="center"/>
            <w:hideMark/>
          </w:tcPr>
          <w:p w14:paraId="344FA339"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木垒县退役军人事务局2023年度工作计划及绩效考核指标</w:t>
            </w:r>
          </w:p>
        </w:tc>
        <w:tc>
          <w:tcPr>
            <w:tcW w:w="499" w:type="pct"/>
            <w:shd w:val="clear" w:color="auto" w:fill="auto"/>
            <w:noWrap/>
            <w:vAlign w:val="center"/>
            <w:hideMark/>
          </w:tcPr>
          <w:p w14:paraId="6E35800B"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10</w:t>
            </w:r>
          </w:p>
        </w:tc>
        <w:tc>
          <w:tcPr>
            <w:tcW w:w="414" w:type="pct"/>
            <w:shd w:val="clear" w:color="auto" w:fill="auto"/>
            <w:noWrap/>
            <w:vAlign w:val="center"/>
            <w:hideMark/>
          </w:tcPr>
          <w:p w14:paraId="157E2AFF"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100%</w:t>
            </w:r>
          </w:p>
        </w:tc>
        <w:tc>
          <w:tcPr>
            <w:tcW w:w="279" w:type="pct"/>
            <w:shd w:val="clear" w:color="auto" w:fill="auto"/>
            <w:noWrap/>
            <w:vAlign w:val="center"/>
            <w:hideMark/>
          </w:tcPr>
          <w:p w14:paraId="24443C00"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10</w:t>
            </w:r>
          </w:p>
        </w:tc>
      </w:tr>
      <w:tr w:rsidR="006B18DE" w:rsidRPr="006B18DE" w14:paraId="62784DC5" w14:textId="77777777" w:rsidTr="00597FF9">
        <w:trPr>
          <w:trHeight w:val="739"/>
        </w:trPr>
        <w:tc>
          <w:tcPr>
            <w:tcW w:w="692" w:type="pct"/>
            <w:vMerge/>
            <w:vAlign w:val="center"/>
            <w:hideMark/>
          </w:tcPr>
          <w:p w14:paraId="70DF4976" w14:textId="77777777" w:rsidR="006B18DE" w:rsidRPr="006B18DE" w:rsidRDefault="006B18DE" w:rsidP="006B18DE">
            <w:pPr>
              <w:widowControl/>
              <w:jc w:val="left"/>
              <w:rPr>
                <w:rFonts w:ascii="宋体" w:hAnsi="宋体" w:cs="宋体" w:hint="eastAsia"/>
                <w:kern w:val="0"/>
                <w:sz w:val="20"/>
                <w:szCs w:val="20"/>
              </w:rPr>
            </w:pPr>
          </w:p>
        </w:tc>
        <w:tc>
          <w:tcPr>
            <w:tcW w:w="786" w:type="pct"/>
            <w:vMerge/>
            <w:vAlign w:val="center"/>
            <w:hideMark/>
          </w:tcPr>
          <w:p w14:paraId="41122B27" w14:textId="77777777" w:rsidR="006B18DE" w:rsidRPr="006B18DE" w:rsidRDefault="006B18DE" w:rsidP="006B18DE">
            <w:pPr>
              <w:widowControl/>
              <w:jc w:val="left"/>
              <w:rPr>
                <w:rFonts w:ascii="宋体" w:hAnsi="宋体" w:cs="宋体" w:hint="eastAsia"/>
                <w:kern w:val="0"/>
                <w:sz w:val="20"/>
                <w:szCs w:val="20"/>
              </w:rPr>
            </w:pPr>
          </w:p>
        </w:tc>
        <w:tc>
          <w:tcPr>
            <w:tcW w:w="748" w:type="pct"/>
            <w:shd w:val="clear" w:color="auto" w:fill="auto"/>
            <w:noWrap/>
            <w:vAlign w:val="center"/>
            <w:hideMark/>
          </w:tcPr>
          <w:p w14:paraId="710E5799"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打造拥军示范品牌点数量</w:t>
            </w:r>
          </w:p>
        </w:tc>
        <w:tc>
          <w:tcPr>
            <w:tcW w:w="751" w:type="pct"/>
            <w:shd w:val="clear" w:color="auto" w:fill="auto"/>
            <w:noWrap/>
            <w:vAlign w:val="center"/>
            <w:hideMark/>
          </w:tcPr>
          <w:p w14:paraId="4E438004"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&gt;=1个</w:t>
            </w:r>
          </w:p>
        </w:tc>
        <w:tc>
          <w:tcPr>
            <w:tcW w:w="831" w:type="pct"/>
            <w:shd w:val="clear" w:color="auto" w:fill="auto"/>
            <w:noWrap/>
            <w:vAlign w:val="center"/>
            <w:hideMark/>
          </w:tcPr>
          <w:p w14:paraId="0E9307FA"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木垒县退役军人事务局2023年度工作计划及绩效考核指标</w:t>
            </w:r>
          </w:p>
        </w:tc>
        <w:tc>
          <w:tcPr>
            <w:tcW w:w="499" w:type="pct"/>
            <w:shd w:val="clear" w:color="auto" w:fill="auto"/>
            <w:noWrap/>
            <w:vAlign w:val="center"/>
            <w:hideMark/>
          </w:tcPr>
          <w:p w14:paraId="39A5B23A"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10</w:t>
            </w:r>
          </w:p>
        </w:tc>
        <w:tc>
          <w:tcPr>
            <w:tcW w:w="414" w:type="pct"/>
            <w:shd w:val="clear" w:color="auto" w:fill="auto"/>
            <w:noWrap/>
            <w:vAlign w:val="center"/>
            <w:hideMark/>
          </w:tcPr>
          <w:p w14:paraId="24B31B96"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1个</w:t>
            </w:r>
          </w:p>
        </w:tc>
        <w:tc>
          <w:tcPr>
            <w:tcW w:w="279" w:type="pct"/>
            <w:shd w:val="clear" w:color="auto" w:fill="auto"/>
            <w:noWrap/>
            <w:vAlign w:val="center"/>
            <w:hideMark/>
          </w:tcPr>
          <w:p w14:paraId="06360C08"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10</w:t>
            </w:r>
          </w:p>
        </w:tc>
      </w:tr>
      <w:tr w:rsidR="006B18DE" w:rsidRPr="006B18DE" w14:paraId="71192E28" w14:textId="77777777" w:rsidTr="00597FF9">
        <w:trPr>
          <w:trHeight w:val="739"/>
        </w:trPr>
        <w:tc>
          <w:tcPr>
            <w:tcW w:w="692" w:type="pct"/>
            <w:shd w:val="clear" w:color="auto" w:fill="auto"/>
            <w:noWrap/>
            <w:vAlign w:val="center"/>
            <w:hideMark/>
          </w:tcPr>
          <w:p w14:paraId="3C4C679E"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社会效益</w:t>
            </w:r>
          </w:p>
        </w:tc>
        <w:tc>
          <w:tcPr>
            <w:tcW w:w="786" w:type="pct"/>
            <w:vMerge/>
            <w:vAlign w:val="center"/>
            <w:hideMark/>
          </w:tcPr>
          <w:p w14:paraId="5A2FE533" w14:textId="77777777" w:rsidR="006B18DE" w:rsidRPr="006B18DE" w:rsidRDefault="006B18DE" w:rsidP="006B18DE">
            <w:pPr>
              <w:widowControl/>
              <w:jc w:val="left"/>
              <w:rPr>
                <w:rFonts w:ascii="宋体" w:hAnsi="宋体" w:cs="宋体" w:hint="eastAsia"/>
                <w:kern w:val="0"/>
                <w:sz w:val="20"/>
                <w:szCs w:val="20"/>
              </w:rPr>
            </w:pPr>
          </w:p>
        </w:tc>
        <w:tc>
          <w:tcPr>
            <w:tcW w:w="748" w:type="pct"/>
            <w:shd w:val="clear" w:color="auto" w:fill="auto"/>
            <w:noWrap/>
            <w:vAlign w:val="center"/>
            <w:hideMark/>
          </w:tcPr>
          <w:p w14:paraId="7A78B655"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退役军人信访事件下降率</w:t>
            </w:r>
          </w:p>
        </w:tc>
        <w:tc>
          <w:tcPr>
            <w:tcW w:w="751" w:type="pct"/>
            <w:shd w:val="clear" w:color="auto" w:fill="auto"/>
            <w:noWrap/>
            <w:vAlign w:val="center"/>
            <w:hideMark/>
          </w:tcPr>
          <w:p w14:paraId="03F7CECC"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&lt;=1%</w:t>
            </w:r>
          </w:p>
        </w:tc>
        <w:tc>
          <w:tcPr>
            <w:tcW w:w="831" w:type="pct"/>
            <w:shd w:val="clear" w:color="auto" w:fill="auto"/>
            <w:noWrap/>
            <w:vAlign w:val="center"/>
            <w:hideMark/>
          </w:tcPr>
          <w:p w14:paraId="54C51B96"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木垒县退役军人事务局2023年度工作计划及绩效考核指标</w:t>
            </w:r>
          </w:p>
        </w:tc>
        <w:tc>
          <w:tcPr>
            <w:tcW w:w="499" w:type="pct"/>
            <w:shd w:val="clear" w:color="auto" w:fill="auto"/>
            <w:noWrap/>
            <w:vAlign w:val="center"/>
            <w:hideMark/>
          </w:tcPr>
          <w:p w14:paraId="28C01B2A"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10</w:t>
            </w:r>
          </w:p>
        </w:tc>
        <w:tc>
          <w:tcPr>
            <w:tcW w:w="414" w:type="pct"/>
            <w:shd w:val="clear" w:color="auto" w:fill="auto"/>
            <w:noWrap/>
            <w:vAlign w:val="center"/>
            <w:hideMark/>
          </w:tcPr>
          <w:p w14:paraId="6CDEF3A5"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w:t>
            </w:r>
          </w:p>
        </w:tc>
        <w:tc>
          <w:tcPr>
            <w:tcW w:w="279" w:type="pct"/>
            <w:shd w:val="clear" w:color="auto" w:fill="auto"/>
            <w:noWrap/>
            <w:vAlign w:val="center"/>
            <w:hideMark/>
          </w:tcPr>
          <w:p w14:paraId="4035F588"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10</w:t>
            </w:r>
          </w:p>
        </w:tc>
      </w:tr>
      <w:tr w:rsidR="006B18DE" w:rsidRPr="006B18DE" w14:paraId="3AFC3256" w14:textId="77777777" w:rsidTr="00597FF9">
        <w:trPr>
          <w:trHeight w:val="739"/>
        </w:trPr>
        <w:tc>
          <w:tcPr>
            <w:tcW w:w="692" w:type="pct"/>
            <w:shd w:val="clear" w:color="auto" w:fill="auto"/>
            <w:noWrap/>
            <w:vAlign w:val="center"/>
            <w:hideMark/>
          </w:tcPr>
          <w:p w14:paraId="6E0CA6DF"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lastRenderedPageBreak/>
              <w:t>可持续发展能力</w:t>
            </w:r>
          </w:p>
        </w:tc>
        <w:tc>
          <w:tcPr>
            <w:tcW w:w="786" w:type="pct"/>
            <w:vMerge/>
            <w:vAlign w:val="center"/>
            <w:hideMark/>
          </w:tcPr>
          <w:p w14:paraId="766A9A0A" w14:textId="77777777" w:rsidR="006B18DE" w:rsidRPr="006B18DE" w:rsidRDefault="006B18DE" w:rsidP="006B18DE">
            <w:pPr>
              <w:widowControl/>
              <w:jc w:val="left"/>
              <w:rPr>
                <w:rFonts w:ascii="宋体" w:hAnsi="宋体" w:cs="宋体" w:hint="eastAsia"/>
                <w:kern w:val="0"/>
                <w:sz w:val="20"/>
                <w:szCs w:val="20"/>
              </w:rPr>
            </w:pPr>
          </w:p>
        </w:tc>
        <w:tc>
          <w:tcPr>
            <w:tcW w:w="748" w:type="pct"/>
            <w:shd w:val="clear" w:color="auto" w:fill="auto"/>
            <w:noWrap/>
            <w:vAlign w:val="center"/>
            <w:hideMark/>
          </w:tcPr>
          <w:p w14:paraId="72A47A86"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751" w:type="pct"/>
            <w:shd w:val="clear" w:color="auto" w:fill="auto"/>
            <w:noWrap/>
            <w:vAlign w:val="center"/>
            <w:hideMark/>
          </w:tcPr>
          <w:p w14:paraId="2AFD617D"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831" w:type="pct"/>
            <w:shd w:val="clear" w:color="auto" w:fill="auto"/>
            <w:noWrap/>
            <w:vAlign w:val="center"/>
            <w:hideMark/>
          </w:tcPr>
          <w:p w14:paraId="5591C729"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99" w:type="pct"/>
            <w:shd w:val="clear" w:color="auto" w:fill="auto"/>
            <w:noWrap/>
            <w:vAlign w:val="center"/>
            <w:hideMark/>
          </w:tcPr>
          <w:p w14:paraId="54924610"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14" w:type="pct"/>
            <w:shd w:val="clear" w:color="auto" w:fill="auto"/>
            <w:noWrap/>
            <w:vAlign w:val="center"/>
            <w:hideMark/>
          </w:tcPr>
          <w:p w14:paraId="0A96A94F"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279" w:type="pct"/>
            <w:shd w:val="clear" w:color="auto" w:fill="auto"/>
            <w:noWrap/>
            <w:vAlign w:val="center"/>
            <w:hideMark/>
          </w:tcPr>
          <w:p w14:paraId="50E9F8D7"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 xml:space="preserve">　</w:t>
            </w:r>
          </w:p>
        </w:tc>
      </w:tr>
      <w:tr w:rsidR="006B18DE" w:rsidRPr="006B18DE" w14:paraId="044AB53F" w14:textId="77777777" w:rsidTr="00597FF9">
        <w:trPr>
          <w:trHeight w:val="739"/>
        </w:trPr>
        <w:tc>
          <w:tcPr>
            <w:tcW w:w="692" w:type="pct"/>
            <w:shd w:val="clear" w:color="auto" w:fill="auto"/>
            <w:noWrap/>
            <w:vAlign w:val="center"/>
            <w:hideMark/>
          </w:tcPr>
          <w:p w14:paraId="7823EC19"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服务对象满意度</w:t>
            </w:r>
          </w:p>
        </w:tc>
        <w:tc>
          <w:tcPr>
            <w:tcW w:w="786" w:type="pct"/>
            <w:vMerge/>
            <w:vAlign w:val="center"/>
            <w:hideMark/>
          </w:tcPr>
          <w:p w14:paraId="152579A4" w14:textId="77777777" w:rsidR="006B18DE" w:rsidRPr="006B18DE" w:rsidRDefault="006B18DE" w:rsidP="006B18DE">
            <w:pPr>
              <w:widowControl/>
              <w:jc w:val="left"/>
              <w:rPr>
                <w:rFonts w:ascii="宋体" w:hAnsi="宋体" w:cs="宋体" w:hint="eastAsia"/>
                <w:kern w:val="0"/>
                <w:sz w:val="20"/>
                <w:szCs w:val="20"/>
              </w:rPr>
            </w:pPr>
          </w:p>
        </w:tc>
        <w:tc>
          <w:tcPr>
            <w:tcW w:w="748" w:type="pct"/>
            <w:shd w:val="clear" w:color="auto" w:fill="auto"/>
            <w:noWrap/>
            <w:vAlign w:val="center"/>
            <w:hideMark/>
          </w:tcPr>
          <w:p w14:paraId="59B8341C"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退役士兵满意度</w:t>
            </w:r>
          </w:p>
        </w:tc>
        <w:tc>
          <w:tcPr>
            <w:tcW w:w="751" w:type="pct"/>
            <w:shd w:val="clear" w:color="auto" w:fill="auto"/>
            <w:noWrap/>
            <w:vAlign w:val="center"/>
            <w:hideMark/>
          </w:tcPr>
          <w:p w14:paraId="0AB40478"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&gt;=95%</w:t>
            </w:r>
          </w:p>
        </w:tc>
        <w:tc>
          <w:tcPr>
            <w:tcW w:w="831" w:type="pct"/>
            <w:shd w:val="clear" w:color="auto" w:fill="auto"/>
            <w:noWrap/>
            <w:vAlign w:val="center"/>
            <w:hideMark/>
          </w:tcPr>
          <w:p w14:paraId="371C3175"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木垒县退役军人事务局2023年度工作计划及绩效考核指标</w:t>
            </w:r>
          </w:p>
        </w:tc>
        <w:tc>
          <w:tcPr>
            <w:tcW w:w="499" w:type="pct"/>
            <w:shd w:val="clear" w:color="auto" w:fill="auto"/>
            <w:noWrap/>
            <w:vAlign w:val="center"/>
            <w:hideMark/>
          </w:tcPr>
          <w:p w14:paraId="4FA22261"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10</w:t>
            </w:r>
          </w:p>
        </w:tc>
        <w:tc>
          <w:tcPr>
            <w:tcW w:w="414" w:type="pct"/>
            <w:shd w:val="clear" w:color="auto" w:fill="auto"/>
            <w:noWrap/>
            <w:vAlign w:val="center"/>
            <w:hideMark/>
          </w:tcPr>
          <w:p w14:paraId="1A0DCB04"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95%</w:t>
            </w:r>
          </w:p>
        </w:tc>
        <w:tc>
          <w:tcPr>
            <w:tcW w:w="279" w:type="pct"/>
            <w:shd w:val="clear" w:color="auto" w:fill="auto"/>
            <w:noWrap/>
            <w:vAlign w:val="center"/>
            <w:hideMark/>
          </w:tcPr>
          <w:p w14:paraId="1E3221E3"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10</w:t>
            </w:r>
          </w:p>
        </w:tc>
      </w:tr>
    </w:tbl>
    <w:p w14:paraId="1A354E4E" w14:textId="77777777" w:rsidR="006B18DE" w:rsidRPr="006B18DE" w:rsidRDefault="006B18DE">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81"/>
        <w:gridCol w:w="481"/>
        <w:gridCol w:w="839"/>
        <w:gridCol w:w="707"/>
        <w:gridCol w:w="1043"/>
        <w:gridCol w:w="666"/>
        <w:gridCol w:w="816"/>
        <w:gridCol w:w="717"/>
        <w:gridCol w:w="275"/>
        <w:gridCol w:w="285"/>
        <w:gridCol w:w="358"/>
        <w:gridCol w:w="432"/>
        <w:gridCol w:w="484"/>
        <w:gridCol w:w="716"/>
        <w:gridCol w:w="222"/>
      </w:tblGrid>
      <w:tr w:rsidR="006B18DE" w:rsidRPr="006B18DE" w14:paraId="238D1E5B" w14:textId="77777777" w:rsidTr="00597FF9">
        <w:trPr>
          <w:gridAfter w:val="1"/>
          <w:wAfter w:w="130" w:type="pct"/>
          <w:trHeight w:val="405"/>
        </w:trPr>
        <w:tc>
          <w:tcPr>
            <w:tcW w:w="4870" w:type="pct"/>
            <w:gridSpan w:val="14"/>
            <w:tcBorders>
              <w:top w:val="nil"/>
              <w:left w:val="nil"/>
              <w:bottom w:val="nil"/>
              <w:right w:val="nil"/>
            </w:tcBorders>
            <w:shd w:val="clear" w:color="auto" w:fill="auto"/>
            <w:vAlign w:val="center"/>
            <w:hideMark/>
          </w:tcPr>
          <w:p w14:paraId="0C7FF2AA" w14:textId="77777777" w:rsidR="006B18DE" w:rsidRPr="006B18DE" w:rsidRDefault="006B18DE" w:rsidP="006B18DE">
            <w:pPr>
              <w:widowControl/>
              <w:jc w:val="center"/>
              <w:rPr>
                <w:rFonts w:ascii="宋体" w:hAnsi="宋体" w:cs="宋体" w:hint="eastAsia"/>
                <w:b/>
                <w:bCs/>
                <w:kern w:val="0"/>
                <w:sz w:val="32"/>
                <w:szCs w:val="32"/>
              </w:rPr>
            </w:pPr>
            <w:r w:rsidRPr="006B18DE">
              <w:rPr>
                <w:rFonts w:ascii="宋体" w:hAnsi="宋体" w:cs="宋体" w:hint="eastAsia"/>
                <w:b/>
                <w:bCs/>
                <w:kern w:val="0"/>
                <w:sz w:val="32"/>
                <w:szCs w:val="32"/>
              </w:rPr>
              <w:t>项目支出绩效自评表</w:t>
            </w:r>
          </w:p>
        </w:tc>
      </w:tr>
      <w:tr w:rsidR="006B18DE" w:rsidRPr="006B18DE" w14:paraId="57A86298" w14:textId="77777777" w:rsidTr="00597FF9">
        <w:trPr>
          <w:gridAfter w:val="1"/>
          <w:wAfter w:w="130" w:type="pct"/>
          <w:trHeight w:val="270"/>
        </w:trPr>
        <w:tc>
          <w:tcPr>
            <w:tcW w:w="4870" w:type="pct"/>
            <w:gridSpan w:val="14"/>
            <w:tcBorders>
              <w:top w:val="nil"/>
              <w:left w:val="nil"/>
              <w:bottom w:val="nil"/>
              <w:right w:val="nil"/>
            </w:tcBorders>
            <w:shd w:val="clear" w:color="auto" w:fill="auto"/>
            <w:vAlign w:val="center"/>
            <w:hideMark/>
          </w:tcPr>
          <w:p w14:paraId="77D23E2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(2023年度)</w:t>
            </w:r>
          </w:p>
        </w:tc>
      </w:tr>
      <w:tr w:rsidR="006B18DE" w:rsidRPr="006B18DE" w14:paraId="48C55BD0" w14:textId="77777777" w:rsidTr="00597FF9">
        <w:trPr>
          <w:gridAfter w:val="1"/>
          <w:wAfter w:w="130" w:type="pct"/>
          <w:trHeight w:val="270"/>
        </w:trPr>
        <w:tc>
          <w:tcPr>
            <w:tcW w:w="62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DB530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项目名称</w:t>
            </w:r>
          </w:p>
        </w:tc>
        <w:tc>
          <w:tcPr>
            <w:tcW w:w="4247" w:type="pct"/>
            <w:gridSpan w:val="12"/>
            <w:tcBorders>
              <w:top w:val="single" w:sz="4" w:space="0" w:color="auto"/>
              <w:left w:val="nil"/>
              <w:bottom w:val="single" w:sz="4" w:space="0" w:color="auto"/>
              <w:right w:val="single" w:sz="4" w:space="0" w:color="000000"/>
            </w:tcBorders>
            <w:shd w:val="clear" w:color="auto" w:fill="auto"/>
            <w:vAlign w:val="center"/>
            <w:hideMark/>
          </w:tcPr>
          <w:p w14:paraId="060D56B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优抚对象补助经费预算（第二批）</w:t>
            </w:r>
          </w:p>
        </w:tc>
      </w:tr>
      <w:tr w:rsidR="006B18DE" w:rsidRPr="006B18DE" w14:paraId="2B0A53D8" w14:textId="77777777" w:rsidTr="00597FF9">
        <w:trPr>
          <w:gridAfter w:val="1"/>
          <w:wAfter w:w="130" w:type="pct"/>
          <w:trHeight w:val="270"/>
        </w:trPr>
        <w:tc>
          <w:tcPr>
            <w:tcW w:w="62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601B8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主管部门</w:t>
            </w:r>
          </w:p>
        </w:tc>
        <w:tc>
          <w:tcPr>
            <w:tcW w:w="2211" w:type="pct"/>
            <w:gridSpan w:val="5"/>
            <w:tcBorders>
              <w:top w:val="single" w:sz="4" w:space="0" w:color="auto"/>
              <w:left w:val="nil"/>
              <w:bottom w:val="single" w:sz="4" w:space="0" w:color="auto"/>
              <w:right w:val="single" w:sz="4" w:space="0" w:color="auto"/>
            </w:tcBorders>
            <w:shd w:val="clear" w:color="auto" w:fill="auto"/>
            <w:vAlign w:val="center"/>
            <w:hideMark/>
          </w:tcPr>
          <w:p w14:paraId="400C98C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木垒哈萨克自治县退伍军人事务局</w:t>
            </w:r>
          </w:p>
        </w:tc>
        <w:tc>
          <w:tcPr>
            <w:tcW w:w="634" w:type="pct"/>
            <w:gridSpan w:val="2"/>
            <w:tcBorders>
              <w:top w:val="single" w:sz="4" w:space="0" w:color="auto"/>
              <w:left w:val="nil"/>
              <w:bottom w:val="single" w:sz="4" w:space="0" w:color="auto"/>
              <w:right w:val="single" w:sz="4" w:space="0" w:color="auto"/>
            </w:tcBorders>
            <w:shd w:val="clear" w:color="auto" w:fill="auto"/>
            <w:vAlign w:val="center"/>
            <w:hideMark/>
          </w:tcPr>
          <w:p w14:paraId="3E4EE85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实施单位</w:t>
            </w:r>
          </w:p>
        </w:tc>
        <w:tc>
          <w:tcPr>
            <w:tcW w:w="1402" w:type="pct"/>
            <w:gridSpan w:val="5"/>
            <w:tcBorders>
              <w:top w:val="single" w:sz="4" w:space="0" w:color="auto"/>
              <w:left w:val="nil"/>
              <w:bottom w:val="single" w:sz="4" w:space="0" w:color="auto"/>
              <w:right w:val="single" w:sz="4" w:space="0" w:color="auto"/>
            </w:tcBorders>
            <w:shd w:val="clear" w:color="auto" w:fill="auto"/>
            <w:vAlign w:val="center"/>
            <w:hideMark/>
          </w:tcPr>
          <w:p w14:paraId="7434DCD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木垒哈萨克自治县退伍军人事务局</w:t>
            </w:r>
          </w:p>
        </w:tc>
      </w:tr>
      <w:tr w:rsidR="006B18DE" w:rsidRPr="006B18DE" w14:paraId="23F3BCF0" w14:textId="77777777" w:rsidTr="00597FF9">
        <w:trPr>
          <w:gridAfter w:val="1"/>
          <w:wAfter w:w="130" w:type="pct"/>
          <w:trHeight w:val="480"/>
        </w:trPr>
        <w:tc>
          <w:tcPr>
            <w:tcW w:w="62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3F509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项目资金</w:t>
            </w:r>
            <w:r w:rsidRPr="006B18DE">
              <w:rPr>
                <w:rFonts w:ascii="宋体" w:hAnsi="宋体" w:cs="宋体" w:hint="eastAsia"/>
                <w:kern w:val="0"/>
                <w:sz w:val="20"/>
                <w:szCs w:val="20"/>
              </w:rPr>
              <w:br/>
              <w:t>（万元）</w:t>
            </w:r>
          </w:p>
        </w:tc>
        <w:tc>
          <w:tcPr>
            <w:tcW w:w="876" w:type="pct"/>
            <w:gridSpan w:val="2"/>
            <w:tcBorders>
              <w:top w:val="single" w:sz="4" w:space="0" w:color="auto"/>
              <w:left w:val="nil"/>
              <w:bottom w:val="single" w:sz="4" w:space="0" w:color="auto"/>
              <w:right w:val="single" w:sz="4" w:space="0" w:color="auto"/>
            </w:tcBorders>
            <w:shd w:val="clear" w:color="auto" w:fill="auto"/>
            <w:vAlign w:val="center"/>
            <w:hideMark/>
          </w:tcPr>
          <w:p w14:paraId="0604C4B9"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7FFBA25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年初预算数</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738F686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全年预算数</w:t>
            </w:r>
          </w:p>
        </w:tc>
        <w:tc>
          <w:tcPr>
            <w:tcW w:w="634" w:type="pct"/>
            <w:gridSpan w:val="2"/>
            <w:tcBorders>
              <w:top w:val="single" w:sz="4" w:space="0" w:color="auto"/>
              <w:left w:val="nil"/>
              <w:bottom w:val="single" w:sz="4" w:space="0" w:color="auto"/>
              <w:right w:val="single" w:sz="4" w:space="0" w:color="auto"/>
            </w:tcBorders>
            <w:shd w:val="clear" w:color="auto" w:fill="auto"/>
            <w:vAlign w:val="center"/>
            <w:hideMark/>
          </w:tcPr>
          <w:p w14:paraId="5FA502D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全年执行数</w:t>
            </w:r>
          </w:p>
        </w:tc>
        <w:tc>
          <w:tcPr>
            <w:tcW w:w="445" w:type="pct"/>
            <w:gridSpan w:val="2"/>
            <w:tcBorders>
              <w:top w:val="single" w:sz="4" w:space="0" w:color="auto"/>
              <w:left w:val="nil"/>
              <w:bottom w:val="single" w:sz="4" w:space="0" w:color="auto"/>
              <w:right w:val="single" w:sz="4" w:space="0" w:color="auto"/>
            </w:tcBorders>
            <w:shd w:val="clear" w:color="auto" w:fill="auto"/>
            <w:vAlign w:val="center"/>
            <w:hideMark/>
          </w:tcPr>
          <w:p w14:paraId="586BFB8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19E488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705264D9"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得分</w:t>
            </w:r>
          </w:p>
        </w:tc>
      </w:tr>
      <w:tr w:rsidR="006B18DE" w:rsidRPr="006B18DE" w14:paraId="75C6D371" w14:textId="77777777" w:rsidTr="00597FF9">
        <w:trPr>
          <w:gridAfter w:val="1"/>
          <w:wAfter w:w="130" w:type="pct"/>
          <w:trHeight w:val="439"/>
        </w:trPr>
        <w:tc>
          <w:tcPr>
            <w:tcW w:w="623" w:type="pct"/>
            <w:gridSpan w:val="2"/>
            <w:vMerge/>
            <w:tcBorders>
              <w:top w:val="single" w:sz="4" w:space="0" w:color="auto"/>
              <w:left w:val="single" w:sz="4" w:space="0" w:color="auto"/>
              <w:bottom w:val="single" w:sz="4" w:space="0" w:color="auto"/>
              <w:right w:val="single" w:sz="4" w:space="0" w:color="auto"/>
            </w:tcBorders>
            <w:vAlign w:val="center"/>
            <w:hideMark/>
          </w:tcPr>
          <w:p w14:paraId="58A41070" w14:textId="77777777" w:rsidR="006B18DE" w:rsidRPr="006B18DE" w:rsidRDefault="006B18DE" w:rsidP="006B18DE">
            <w:pPr>
              <w:widowControl/>
              <w:jc w:val="left"/>
              <w:rPr>
                <w:rFonts w:ascii="宋体" w:hAnsi="宋体" w:cs="宋体" w:hint="eastAsia"/>
                <w:kern w:val="0"/>
                <w:sz w:val="20"/>
                <w:szCs w:val="20"/>
              </w:rPr>
            </w:pPr>
          </w:p>
        </w:tc>
        <w:tc>
          <w:tcPr>
            <w:tcW w:w="876" w:type="pct"/>
            <w:gridSpan w:val="2"/>
            <w:tcBorders>
              <w:top w:val="single" w:sz="4" w:space="0" w:color="auto"/>
              <w:left w:val="nil"/>
              <w:bottom w:val="single" w:sz="4" w:space="0" w:color="auto"/>
              <w:right w:val="single" w:sz="4" w:space="0" w:color="auto"/>
            </w:tcBorders>
            <w:shd w:val="clear" w:color="auto" w:fill="auto"/>
            <w:vAlign w:val="center"/>
            <w:hideMark/>
          </w:tcPr>
          <w:p w14:paraId="29177CF1"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052104B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215.00 </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5EBFA2A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248.14 </w:t>
            </w:r>
          </w:p>
        </w:tc>
        <w:tc>
          <w:tcPr>
            <w:tcW w:w="634" w:type="pct"/>
            <w:gridSpan w:val="2"/>
            <w:tcBorders>
              <w:top w:val="single" w:sz="4" w:space="0" w:color="auto"/>
              <w:left w:val="nil"/>
              <w:bottom w:val="single" w:sz="4" w:space="0" w:color="auto"/>
              <w:right w:val="single" w:sz="4" w:space="0" w:color="auto"/>
            </w:tcBorders>
            <w:shd w:val="clear" w:color="auto" w:fill="auto"/>
            <w:vAlign w:val="center"/>
            <w:hideMark/>
          </w:tcPr>
          <w:p w14:paraId="78D07C6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248.14 </w:t>
            </w:r>
          </w:p>
        </w:tc>
        <w:tc>
          <w:tcPr>
            <w:tcW w:w="445" w:type="pct"/>
            <w:gridSpan w:val="2"/>
            <w:tcBorders>
              <w:top w:val="single" w:sz="4" w:space="0" w:color="auto"/>
              <w:left w:val="nil"/>
              <w:bottom w:val="single" w:sz="4" w:space="0" w:color="auto"/>
              <w:right w:val="single" w:sz="4" w:space="0" w:color="auto"/>
            </w:tcBorders>
            <w:shd w:val="clear" w:color="auto" w:fill="auto"/>
            <w:vAlign w:val="center"/>
            <w:hideMark/>
          </w:tcPr>
          <w:p w14:paraId="71421033"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E74742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2497FCB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10.00</w:t>
            </w:r>
          </w:p>
        </w:tc>
      </w:tr>
      <w:tr w:rsidR="006B18DE" w:rsidRPr="006B18DE" w14:paraId="1950C8AA" w14:textId="77777777" w:rsidTr="00597FF9">
        <w:trPr>
          <w:gridAfter w:val="1"/>
          <w:wAfter w:w="130" w:type="pct"/>
          <w:trHeight w:val="439"/>
        </w:trPr>
        <w:tc>
          <w:tcPr>
            <w:tcW w:w="623" w:type="pct"/>
            <w:gridSpan w:val="2"/>
            <w:vMerge/>
            <w:tcBorders>
              <w:top w:val="single" w:sz="4" w:space="0" w:color="auto"/>
              <w:left w:val="single" w:sz="4" w:space="0" w:color="auto"/>
              <w:bottom w:val="single" w:sz="4" w:space="0" w:color="auto"/>
              <w:right w:val="single" w:sz="4" w:space="0" w:color="auto"/>
            </w:tcBorders>
            <w:vAlign w:val="center"/>
            <w:hideMark/>
          </w:tcPr>
          <w:p w14:paraId="67AA8385" w14:textId="77777777" w:rsidR="006B18DE" w:rsidRPr="006B18DE" w:rsidRDefault="006B18DE" w:rsidP="006B18DE">
            <w:pPr>
              <w:widowControl/>
              <w:jc w:val="left"/>
              <w:rPr>
                <w:rFonts w:ascii="宋体" w:hAnsi="宋体" w:cs="宋体" w:hint="eastAsia"/>
                <w:kern w:val="0"/>
                <w:sz w:val="20"/>
                <w:szCs w:val="20"/>
              </w:rPr>
            </w:pPr>
          </w:p>
        </w:tc>
        <w:tc>
          <w:tcPr>
            <w:tcW w:w="876" w:type="pct"/>
            <w:gridSpan w:val="2"/>
            <w:tcBorders>
              <w:top w:val="single" w:sz="4" w:space="0" w:color="auto"/>
              <w:left w:val="nil"/>
              <w:bottom w:val="single" w:sz="4" w:space="0" w:color="auto"/>
              <w:right w:val="single" w:sz="4" w:space="0" w:color="auto"/>
            </w:tcBorders>
            <w:shd w:val="clear" w:color="auto" w:fill="auto"/>
            <w:vAlign w:val="center"/>
            <w:hideMark/>
          </w:tcPr>
          <w:p w14:paraId="13846DB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5A70FA1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215.00 </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3B380A1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248.14 </w:t>
            </w:r>
          </w:p>
        </w:tc>
        <w:tc>
          <w:tcPr>
            <w:tcW w:w="634" w:type="pct"/>
            <w:gridSpan w:val="2"/>
            <w:tcBorders>
              <w:top w:val="single" w:sz="4" w:space="0" w:color="auto"/>
              <w:left w:val="nil"/>
              <w:bottom w:val="single" w:sz="4" w:space="0" w:color="auto"/>
              <w:right w:val="single" w:sz="4" w:space="0" w:color="auto"/>
            </w:tcBorders>
            <w:shd w:val="clear" w:color="auto" w:fill="auto"/>
            <w:vAlign w:val="center"/>
            <w:hideMark/>
          </w:tcPr>
          <w:p w14:paraId="6FE71EB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248.14 </w:t>
            </w:r>
          </w:p>
        </w:tc>
        <w:tc>
          <w:tcPr>
            <w:tcW w:w="445" w:type="pct"/>
            <w:gridSpan w:val="2"/>
            <w:tcBorders>
              <w:top w:val="single" w:sz="4" w:space="0" w:color="auto"/>
              <w:left w:val="nil"/>
              <w:bottom w:val="single" w:sz="4" w:space="0" w:color="auto"/>
              <w:right w:val="single" w:sz="4" w:space="0" w:color="auto"/>
            </w:tcBorders>
            <w:shd w:val="clear" w:color="auto" w:fill="auto"/>
            <w:vAlign w:val="center"/>
            <w:hideMark/>
          </w:tcPr>
          <w:p w14:paraId="10924BF1"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77820F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69550F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r>
      <w:tr w:rsidR="006B18DE" w:rsidRPr="006B18DE" w14:paraId="64C3ECF4" w14:textId="77777777" w:rsidTr="00597FF9">
        <w:trPr>
          <w:gridAfter w:val="1"/>
          <w:wAfter w:w="130" w:type="pct"/>
          <w:trHeight w:val="439"/>
        </w:trPr>
        <w:tc>
          <w:tcPr>
            <w:tcW w:w="623" w:type="pct"/>
            <w:gridSpan w:val="2"/>
            <w:vMerge/>
            <w:tcBorders>
              <w:top w:val="single" w:sz="4" w:space="0" w:color="auto"/>
              <w:left w:val="single" w:sz="4" w:space="0" w:color="auto"/>
              <w:bottom w:val="single" w:sz="4" w:space="0" w:color="auto"/>
              <w:right w:val="single" w:sz="4" w:space="0" w:color="auto"/>
            </w:tcBorders>
            <w:vAlign w:val="center"/>
            <w:hideMark/>
          </w:tcPr>
          <w:p w14:paraId="4B2ED190" w14:textId="77777777" w:rsidR="006B18DE" w:rsidRPr="006B18DE" w:rsidRDefault="006B18DE" w:rsidP="006B18DE">
            <w:pPr>
              <w:widowControl/>
              <w:jc w:val="left"/>
              <w:rPr>
                <w:rFonts w:ascii="宋体" w:hAnsi="宋体" w:cs="宋体" w:hint="eastAsia"/>
                <w:kern w:val="0"/>
                <w:sz w:val="20"/>
                <w:szCs w:val="20"/>
              </w:rPr>
            </w:pPr>
          </w:p>
        </w:tc>
        <w:tc>
          <w:tcPr>
            <w:tcW w:w="876" w:type="pct"/>
            <w:gridSpan w:val="2"/>
            <w:tcBorders>
              <w:top w:val="single" w:sz="4" w:space="0" w:color="auto"/>
              <w:left w:val="nil"/>
              <w:bottom w:val="single" w:sz="4" w:space="0" w:color="auto"/>
              <w:right w:val="single" w:sz="4" w:space="0" w:color="auto"/>
            </w:tcBorders>
            <w:shd w:val="clear" w:color="auto" w:fill="auto"/>
            <w:vAlign w:val="center"/>
            <w:hideMark/>
          </w:tcPr>
          <w:p w14:paraId="5E2A56C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上年结转资金</w:t>
            </w:r>
          </w:p>
        </w:tc>
        <w:tc>
          <w:tcPr>
            <w:tcW w:w="522" w:type="pct"/>
            <w:tcBorders>
              <w:top w:val="nil"/>
              <w:left w:val="nil"/>
              <w:bottom w:val="single" w:sz="4" w:space="0" w:color="auto"/>
              <w:right w:val="single" w:sz="4" w:space="0" w:color="auto"/>
            </w:tcBorders>
            <w:shd w:val="clear" w:color="auto" w:fill="auto"/>
            <w:vAlign w:val="center"/>
            <w:hideMark/>
          </w:tcPr>
          <w:p w14:paraId="1951005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0.00 </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5386EBD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0.00 </w:t>
            </w:r>
          </w:p>
        </w:tc>
        <w:tc>
          <w:tcPr>
            <w:tcW w:w="634" w:type="pct"/>
            <w:gridSpan w:val="2"/>
            <w:tcBorders>
              <w:top w:val="single" w:sz="4" w:space="0" w:color="auto"/>
              <w:left w:val="nil"/>
              <w:bottom w:val="single" w:sz="4" w:space="0" w:color="auto"/>
              <w:right w:val="single" w:sz="4" w:space="0" w:color="auto"/>
            </w:tcBorders>
            <w:shd w:val="clear" w:color="auto" w:fill="auto"/>
            <w:vAlign w:val="center"/>
            <w:hideMark/>
          </w:tcPr>
          <w:p w14:paraId="7A124F99"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0.00 </w:t>
            </w:r>
          </w:p>
        </w:tc>
        <w:tc>
          <w:tcPr>
            <w:tcW w:w="445" w:type="pct"/>
            <w:gridSpan w:val="2"/>
            <w:tcBorders>
              <w:top w:val="single" w:sz="4" w:space="0" w:color="auto"/>
              <w:left w:val="nil"/>
              <w:bottom w:val="single" w:sz="4" w:space="0" w:color="auto"/>
              <w:right w:val="single" w:sz="4" w:space="0" w:color="auto"/>
            </w:tcBorders>
            <w:shd w:val="clear" w:color="auto" w:fill="auto"/>
            <w:vAlign w:val="center"/>
            <w:hideMark/>
          </w:tcPr>
          <w:p w14:paraId="2B849F23"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9D9D39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497F5F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r>
      <w:tr w:rsidR="006B18DE" w:rsidRPr="006B18DE" w14:paraId="19266D65" w14:textId="77777777" w:rsidTr="00597FF9">
        <w:trPr>
          <w:gridAfter w:val="1"/>
          <w:wAfter w:w="130" w:type="pct"/>
          <w:trHeight w:val="439"/>
        </w:trPr>
        <w:tc>
          <w:tcPr>
            <w:tcW w:w="623" w:type="pct"/>
            <w:gridSpan w:val="2"/>
            <w:vMerge/>
            <w:tcBorders>
              <w:top w:val="single" w:sz="4" w:space="0" w:color="auto"/>
              <w:left w:val="single" w:sz="4" w:space="0" w:color="auto"/>
              <w:bottom w:val="single" w:sz="4" w:space="0" w:color="auto"/>
              <w:right w:val="single" w:sz="4" w:space="0" w:color="auto"/>
            </w:tcBorders>
            <w:vAlign w:val="center"/>
            <w:hideMark/>
          </w:tcPr>
          <w:p w14:paraId="4B663FE1" w14:textId="77777777" w:rsidR="006B18DE" w:rsidRPr="006B18DE" w:rsidRDefault="006B18DE" w:rsidP="006B18DE">
            <w:pPr>
              <w:widowControl/>
              <w:jc w:val="left"/>
              <w:rPr>
                <w:rFonts w:ascii="宋体" w:hAnsi="宋体" w:cs="宋体" w:hint="eastAsia"/>
                <w:kern w:val="0"/>
                <w:sz w:val="20"/>
                <w:szCs w:val="20"/>
              </w:rPr>
            </w:pPr>
          </w:p>
        </w:tc>
        <w:tc>
          <w:tcPr>
            <w:tcW w:w="876" w:type="pct"/>
            <w:gridSpan w:val="2"/>
            <w:tcBorders>
              <w:top w:val="single" w:sz="4" w:space="0" w:color="auto"/>
              <w:left w:val="nil"/>
              <w:bottom w:val="single" w:sz="4" w:space="0" w:color="auto"/>
              <w:right w:val="single" w:sz="4" w:space="0" w:color="auto"/>
            </w:tcBorders>
            <w:shd w:val="clear" w:color="auto" w:fill="auto"/>
            <w:vAlign w:val="center"/>
            <w:hideMark/>
          </w:tcPr>
          <w:p w14:paraId="2CAD828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其他资金</w:t>
            </w:r>
          </w:p>
        </w:tc>
        <w:tc>
          <w:tcPr>
            <w:tcW w:w="522" w:type="pct"/>
            <w:tcBorders>
              <w:top w:val="nil"/>
              <w:left w:val="nil"/>
              <w:bottom w:val="single" w:sz="4" w:space="0" w:color="auto"/>
              <w:right w:val="single" w:sz="4" w:space="0" w:color="auto"/>
            </w:tcBorders>
            <w:shd w:val="clear" w:color="auto" w:fill="auto"/>
            <w:vAlign w:val="center"/>
            <w:hideMark/>
          </w:tcPr>
          <w:p w14:paraId="1774CB63"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0.00 </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76AB48B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0.00 </w:t>
            </w:r>
          </w:p>
        </w:tc>
        <w:tc>
          <w:tcPr>
            <w:tcW w:w="634" w:type="pct"/>
            <w:gridSpan w:val="2"/>
            <w:tcBorders>
              <w:top w:val="single" w:sz="4" w:space="0" w:color="auto"/>
              <w:left w:val="nil"/>
              <w:bottom w:val="single" w:sz="4" w:space="0" w:color="auto"/>
              <w:right w:val="single" w:sz="4" w:space="0" w:color="auto"/>
            </w:tcBorders>
            <w:shd w:val="clear" w:color="auto" w:fill="auto"/>
            <w:vAlign w:val="center"/>
            <w:hideMark/>
          </w:tcPr>
          <w:p w14:paraId="2412683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0.00 </w:t>
            </w:r>
          </w:p>
        </w:tc>
        <w:tc>
          <w:tcPr>
            <w:tcW w:w="445" w:type="pct"/>
            <w:gridSpan w:val="2"/>
            <w:tcBorders>
              <w:top w:val="single" w:sz="4" w:space="0" w:color="auto"/>
              <w:left w:val="nil"/>
              <w:bottom w:val="single" w:sz="4" w:space="0" w:color="auto"/>
              <w:right w:val="single" w:sz="4" w:space="0" w:color="auto"/>
            </w:tcBorders>
            <w:shd w:val="clear" w:color="auto" w:fill="auto"/>
            <w:vAlign w:val="center"/>
            <w:hideMark/>
          </w:tcPr>
          <w:p w14:paraId="7134824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677EE5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2001B5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r>
      <w:tr w:rsidR="006B18DE" w:rsidRPr="006B18DE" w14:paraId="23B9DD6A" w14:textId="77777777" w:rsidTr="00597FF9">
        <w:trPr>
          <w:gridAfter w:val="1"/>
          <w:wAfter w:w="130" w:type="pct"/>
          <w:trHeight w:val="270"/>
        </w:trPr>
        <w:tc>
          <w:tcPr>
            <w:tcW w:w="312" w:type="pct"/>
            <w:vMerge w:val="restart"/>
            <w:tcBorders>
              <w:top w:val="nil"/>
              <w:left w:val="single" w:sz="4" w:space="0" w:color="auto"/>
              <w:bottom w:val="single" w:sz="4" w:space="0" w:color="auto"/>
              <w:right w:val="single" w:sz="4" w:space="0" w:color="auto"/>
            </w:tcBorders>
            <w:shd w:val="clear" w:color="auto" w:fill="auto"/>
            <w:vAlign w:val="center"/>
            <w:hideMark/>
          </w:tcPr>
          <w:p w14:paraId="723F6E6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年度总体目标</w:t>
            </w:r>
          </w:p>
        </w:tc>
        <w:tc>
          <w:tcPr>
            <w:tcW w:w="2522" w:type="pct"/>
            <w:gridSpan w:val="6"/>
            <w:tcBorders>
              <w:top w:val="single" w:sz="4" w:space="0" w:color="auto"/>
              <w:left w:val="nil"/>
              <w:bottom w:val="single" w:sz="4" w:space="0" w:color="auto"/>
              <w:right w:val="single" w:sz="4" w:space="0" w:color="auto"/>
            </w:tcBorders>
            <w:shd w:val="clear" w:color="auto" w:fill="auto"/>
            <w:vAlign w:val="center"/>
            <w:hideMark/>
          </w:tcPr>
          <w:p w14:paraId="067BD79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预期目标</w:t>
            </w:r>
          </w:p>
        </w:tc>
        <w:tc>
          <w:tcPr>
            <w:tcW w:w="2036" w:type="pct"/>
            <w:gridSpan w:val="7"/>
            <w:tcBorders>
              <w:top w:val="single" w:sz="4" w:space="0" w:color="auto"/>
              <w:left w:val="nil"/>
              <w:bottom w:val="single" w:sz="4" w:space="0" w:color="auto"/>
              <w:right w:val="single" w:sz="4" w:space="0" w:color="auto"/>
            </w:tcBorders>
            <w:shd w:val="clear" w:color="auto" w:fill="auto"/>
            <w:vAlign w:val="center"/>
            <w:hideMark/>
          </w:tcPr>
          <w:p w14:paraId="580A71B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实际完成情况</w:t>
            </w:r>
          </w:p>
        </w:tc>
      </w:tr>
      <w:tr w:rsidR="006B18DE" w:rsidRPr="006B18DE" w14:paraId="5655CFB3" w14:textId="77777777" w:rsidTr="00597FF9">
        <w:trPr>
          <w:gridAfter w:val="1"/>
          <w:wAfter w:w="130" w:type="pct"/>
          <w:trHeight w:val="540"/>
        </w:trPr>
        <w:tc>
          <w:tcPr>
            <w:tcW w:w="312" w:type="pct"/>
            <w:vMerge/>
            <w:tcBorders>
              <w:top w:val="nil"/>
              <w:left w:val="single" w:sz="4" w:space="0" w:color="auto"/>
              <w:bottom w:val="single" w:sz="4" w:space="0" w:color="auto"/>
              <w:right w:val="single" w:sz="4" w:space="0" w:color="auto"/>
            </w:tcBorders>
            <w:vAlign w:val="center"/>
            <w:hideMark/>
          </w:tcPr>
          <w:p w14:paraId="2C6FF41D" w14:textId="77777777" w:rsidR="006B18DE" w:rsidRPr="006B18DE" w:rsidRDefault="006B18DE" w:rsidP="006B18DE">
            <w:pPr>
              <w:widowControl/>
              <w:jc w:val="left"/>
              <w:rPr>
                <w:rFonts w:ascii="宋体" w:hAnsi="宋体" w:cs="宋体" w:hint="eastAsia"/>
                <w:kern w:val="0"/>
                <w:sz w:val="20"/>
                <w:szCs w:val="20"/>
              </w:rPr>
            </w:pPr>
          </w:p>
        </w:tc>
        <w:tc>
          <w:tcPr>
            <w:tcW w:w="2522" w:type="pct"/>
            <w:gridSpan w:val="6"/>
            <w:tcBorders>
              <w:top w:val="single" w:sz="4" w:space="0" w:color="auto"/>
              <w:left w:val="nil"/>
              <w:bottom w:val="single" w:sz="4" w:space="0" w:color="auto"/>
              <w:right w:val="single" w:sz="4" w:space="0" w:color="000000"/>
            </w:tcBorders>
            <w:shd w:val="clear" w:color="auto" w:fill="auto"/>
            <w:hideMark/>
          </w:tcPr>
          <w:p w14:paraId="5DF4D6BF"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优抚对象补助资金主要用于保障优抚对象的生活水平不低于当地居民的平均生活水平，解决优抚对象生活困难的问题。按标准、按要求及时足额发放抚恤补助金。这项保障措施，可以促进社会公平，切实维护好全区优抚对象的生活权益，为我们优抚对象提供服务和帮助，充分发挥了拥军优属的光荣传统。对聚焦总目标，维护新疆社会稳定和长治久安有着特殊的重要作用。</w:t>
            </w:r>
          </w:p>
        </w:tc>
        <w:tc>
          <w:tcPr>
            <w:tcW w:w="2036" w:type="pct"/>
            <w:gridSpan w:val="7"/>
            <w:tcBorders>
              <w:top w:val="single" w:sz="4" w:space="0" w:color="auto"/>
              <w:left w:val="nil"/>
              <w:bottom w:val="single" w:sz="4" w:space="0" w:color="auto"/>
              <w:right w:val="single" w:sz="4" w:space="0" w:color="000000"/>
            </w:tcBorders>
            <w:shd w:val="clear" w:color="auto" w:fill="auto"/>
            <w:hideMark/>
          </w:tcPr>
          <w:p w14:paraId="14DF51E7"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截止2023年12月31日，该项目已完成279名优抚对象2023年1-12月优抚抚恤和生活补助发放工作，补助优抚对象人数279人，优抚对象补助种类13类。推动了优抚对象的生活水平不低于当地居民的平均生活水平，解决了487.43万元生活补助问题，改善了优抚对象生活质量，达到预期目标。</w:t>
            </w:r>
          </w:p>
        </w:tc>
      </w:tr>
      <w:tr w:rsidR="006B18DE" w:rsidRPr="006B18DE" w14:paraId="42EA68D5" w14:textId="77777777" w:rsidTr="00597FF9">
        <w:trPr>
          <w:gridAfter w:val="1"/>
          <w:wAfter w:w="130" w:type="pct"/>
          <w:trHeight w:val="312"/>
        </w:trPr>
        <w:tc>
          <w:tcPr>
            <w:tcW w:w="312" w:type="pct"/>
            <w:vMerge w:val="restart"/>
            <w:tcBorders>
              <w:top w:val="nil"/>
              <w:left w:val="single" w:sz="4" w:space="0" w:color="auto"/>
              <w:bottom w:val="single" w:sz="4" w:space="0" w:color="auto"/>
              <w:right w:val="single" w:sz="4" w:space="0" w:color="auto"/>
            </w:tcBorders>
            <w:shd w:val="clear" w:color="auto" w:fill="auto"/>
            <w:vAlign w:val="center"/>
            <w:hideMark/>
          </w:tcPr>
          <w:p w14:paraId="350DFC7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312" w:type="pct"/>
            <w:vMerge w:val="restart"/>
            <w:tcBorders>
              <w:top w:val="nil"/>
              <w:left w:val="single" w:sz="4" w:space="0" w:color="auto"/>
              <w:bottom w:val="single" w:sz="4" w:space="0" w:color="auto"/>
              <w:right w:val="single" w:sz="4" w:space="0" w:color="auto"/>
            </w:tcBorders>
            <w:shd w:val="clear" w:color="auto" w:fill="auto"/>
            <w:vAlign w:val="center"/>
            <w:hideMark/>
          </w:tcPr>
          <w:p w14:paraId="749C27E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一级指标</w:t>
            </w:r>
          </w:p>
        </w:tc>
        <w:tc>
          <w:tcPr>
            <w:tcW w:w="522" w:type="pct"/>
            <w:vMerge w:val="restart"/>
            <w:tcBorders>
              <w:top w:val="nil"/>
              <w:left w:val="single" w:sz="4" w:space="0" w:color="auto"/>
              <w:bottom w:val="single" w:sz="4" w:space="0" w:color="auto"/>
              <w:right w:val="single" w:sz="4" w:space="0" w:color="auto"/>
            </w:tcBorders>
            <w:shd w:val="clear" w:color="auto" w:fill="auto"/>
            <w:vAlign w:val="center"/>
            <w:hideMark/>
          </w:tcPr>
          <w:p w14:paraId="25B43A6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二级指标</w:t>
            </w:r>
          </w:p>
        </w:tc>
        <w:tc>
          <w:tcPr>
            <w:tcW w:w="121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31B879"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247EA3C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年度指标值</w:t>
            </w:r>
          </w:p>
        </w:tc>
        <w:tc>
          <w:tcPr>
            <w:tcW w:w="421" w:type="pct"/>
            <w:vMerge w:val="restart"/>
            <w:tcBorders>
              <w:top w:val="nil"/>
              <w:left w:val="single" w:sz="4" w:space="0" w:color="auto"/>
              <w:bottom w:val="single" w:sz="4" w:space="0" w:color="auto"/>
              <w:right w:val="single" w:sz="4" w:space="0" w:color="auto"/>
            </w:tcBorders>
            <w:shd w:val="clear" w:color="auto" w:fill="auto"/>
            <w:vAlign w:val="center"/>
            <w:hideMark/>
          </w:tcPr>
          <w:p w14:paraId="295D7DA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实际完成值</w:t>
            </w:r>
          </w:p>
        </w:tc>
        <w:tc>
          <w:tcPr>
            <w:tcW w:w="41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AB502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分值</w:t>
            </w:r>
          </w:p>
        </w:tc>
        <w:tc>
          <w:tcPr>
            <w:tcW w:w="49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2DEC9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得分</w:t>
            </w:r>
          </w:p>
        </w:tc>
        <w:tc>
          <w:tcPr>
            <w:tcW w:w="70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DB08B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偏差原因分析及改进措施</w:t>
            </w:r>
          </w:p>
        </w:tc>
      </w:tr>
      <w:tr w:rsidR="006B18DE" w:rsidRPr="006B18DE" w14:paraId="2E97C4AF" w14:textId="77777777" w:rsidTr="00597FF9">
        <w:trPr>
          <w:trHeight w:val="270"/>
        </w:trPr>
        <w:tc>
          <w:tcPr>
            <w:tcW w:w="312" w:type="pct"/>
            <w:vMerge/>
            <w:tcBorders>
              <w:top w:val="nil"/>
              <w:left w:val="single" w:sz="4" w:space="0" w:color="auto"/>
              <w:bottom w:val="single" w:sz="4" w:space="0" w:color="auto"/>
              <w:right w:val="single" w:sz="4" w:space="0" w:color="auto"/>
            </w:tcBorders>
            <w:vAlign w:val="center"/>
            <w:hideMark/>
          </w:tcPr>
          <w:p w14:paraId="35C492FD" w14:textId="77777777" w:rsidR="006B18DE" w:rsidRPr="006B18DE" w:rsidRDefault="006B18DE" w:rsidP="006B18DE">
            <w:pPr>
              <w:widowControl/>
              <w:jc w:val="left"/>
              <w:rPr>
                <w:rFonts w:ascii="宋体" w:hAnsi="宋体" w:cs="宋体" w:hint="eastAsia"/>
                <w:kern w:val="0"/>
                <w:sz w:val="20"/>
                <w:szCs w:val="20"/>
              </w:rPr>
            </w:pPr>
          </w:p>
        </w:tc>
        <w:tc>
          <w:tcPr>
            <w:tcW w:w="312" w:type="pct"/>
            <w:vMerge/>
            <w:tcBorders>
              <w:top w:val="nil"/>
              <w:left w:val="single" w:sz="4" w:space="0" w:color="auto"/>
              <w:bottom w:val="single" w:sz="4" w:space="0" w:color="auto"/>
              <w:right w:val="single" w:sz="4" w:space="0" w:color="auto"/>
            </w:tcBorders>
            <w:vAlign w:val="center"/>
            <w:hideMark/>
          </w:tcPr>
          <w:p w14:paraId="5147C50F" w14:textId="77777777" w:rsidR="006B18DE" w:rsidRPr="006B18DE" w:rsidRDefault="006B18DE" w:rsidP="006B18DE">
            <w:pPr>
              <w:widowControl/>
              <w:jc w:val="left"/>
              <w:rPr>
                <w:rFonts w:ascii="宋体" w:hAnsi="宋体" w:cs="宋体" w:hint="eastAsia"/>
                <w:kern w:val="0"/>
                <w:sz w:val="20"/>
                <w:szCs w:val="20"/>
              </w:rPr>
            </w:pPr>
          </w:p>
        </w:tc>
        <w:tc>
          <w:tcPr>
            <w:tcW w:w="522" w:type="pct"/>
            <w:vMerge/>
            <w:tcBorders>
              <w:top w:val="nil"/>
              <w:left w:val="single" w:sz="4" w:space="0" w:color="auto"/>
              <w:bottom w:val="single" w:sz="4" w:space="0" w:color="auto"/>
              <w:right w:val="single" w:sz="4" w:space="0" w:color="auto"/>
            </w:tcBorders>
            <w:vAlign w:val="center"/>
            <w:hideMark/>
          </w:tcPr>
          <w:p w14:paraId="495F9F6C" w14:textId="77777777" w:rsidR="006B18DE" w:rsidRPr="006B18DE" w:rsidRDefault="006B18DE" w:rsidP="006B18DE">
            <w:pPr>
              <w:widowControl/>
              <w:jc w:val="left"/>
              <w:rPr>
                <w:rFonts w:ascii="宋体" w:hAnsi="宋体" w:cs="宋体" w:hint="eastAsia"/>
                <w:kern w:val="0"/>
                <w:sz w:val="20"/>
                <w:szCs w:val="20"/>
              </w:rPr>
            </w:pPr>
          </w:p>
        </w:tc>
        <w:tc>
          <w:tcPr>
            <w:tcW w:w="1210" w:type="pct"/>
            <w:gridSpan w:val="3"/>
            <w:vMerge/>
            <w:tcBorders>
              <w:top w:val="single" w:sz="4" w:space="0" w:color="auto"/>
              <w:left w:val="single" w:sz="4" w:space="0" w:color="auto"/>
              <w:bottom w:val="single" w:sz="4" w:space="0" w:color="auto"/>
              <w:right w:val="single" w:sz="4" w:space="0" w:color="auto"/>
            </w:tcBorders>
            <w:vAlign w:val="center"/>
            <w:hideMark/>
          </w:tcPr>
          <w:p w14:paraId="7473DD4E" w14:textId="77777777" w:rsidR="006B18DE" w:rsidRPr="006B18DE" w:rsidRDefault="006B18DE" w:rsidP="006B18DE">
            <w:pPr>
              <w:widowControl/>
              <w:jc w:val="left"/>
              <w:rPr>
                <w:rFonts w:ascii="宋体" w:hAnsi="宋体" w:cs="宋体" w:hint="eastAsia"/>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1BFDE8D5" w14:textId="77777777" w:rsidR="006B18DE" w:rsidRPr="006B18DE" w:rsidRDefault="006B18DE" w:rsidP="006B18DE">
            <w:pPr>
              <w:widowControl/>
              <w:jc w:val="left"/>
              <w:rPr>
                <w:rFonts w:ascii="宋体" w:hAnsi="宋体" w:cs="宋体" w:hint="eastAsia"/>
                <w:kern w:val="0"/>
                <w:sz w:val="20"/>
                <w:szCs w:val="20"/>
              </w:rPr>
            </w:pPr>
          </w:p>
        </w:tc>
        <w:tc>
          <w:tcPr>
            <w:tcW w:w="421" w:type="pct"/>
            <w:vMerge/>
            <w:tcBorders>
              <w:top w:val="nil"/>
              <w:left w:val="single" w:sz="4" w:space="0" w:color="auto"/>
              <w:bottom w:val="single" w:sz="4" w:space="0" w:color="auto"/>
              <w:right w:val="single" w:sz="4" w:space="0" w:color="auto"/>
            </w:tcBorders>
            <w:vAlign w:val="center"/>
            <w:hideMark/>
          </w:tcPr>
          <w:p w14:paraId="76D9F1A4" w14:textId="77777777" w:rsidR="006B18DE" w:rsidRPr="006B18DE" w:rsidRDefault="006B18DE" w:rsidP="006B18DE">
            <w:pPr>
              <w:widowControl/>
              <w:jc w:val="left"/>
              <w:rPr>
                <w:rFonts w:ascii="宋体" w:hAnsi="宋体" w:cs="宋体" w:hint="eastAsia"/>
                <w:kern w:val="0"/>
                <w:sz w:val="20"/>
                <w:szCs w:val="20"/>
              </w:rPr>
            </w:pPr>
          </w:p>
        </w:tc>
        <w:tc>
          <w:tcPr>
            <w:tcW w:w="418" w:type="pct"/>
            <w:gridSpan w:val="2"/>
            <w:vMerge/>
            <w:tcBorders>
              <w:top w:val="single" w:sz="4" w:space="0" w:color="auto"/>
              <w:left w:val="single" w:sz="4" w:space="0" w:color="auto"/>
              <w:bottom w:val="single" w:sz="4" w:space="0" w:color="auto"/>
              <w:right w:val="single" w:sz="4" w:space="0" w:color="auto"/>
            </w:tcBorders>
            <w:vAlign w:val="center"/>
            <w:hideMark/>
          </w:tcPr>
          <w:p w14:paraId="22181E9C" w14:textId="77777777" w:rsidR="006B18DE" w:rsidRPr="006B18DE" w:rsidRDefault="006B18DE" w:rsidP="006B18DE">
            <w:pPr>
              <w:widowControl/>
              <w:jc w:val="left"/>
              <w:rPr>
                <w:rFonts w:ascii="宋体" w:hAnsi="宋体" w:cs="宋体" w:hint="eastAsia"/>
                <w:kern w:val="0"/>
                <w:sz w:val="20"/>
                <w:szCs w:val="20"/>
              </w:rPr>
            </w:pPr>
          </w:p>
        </w:tc>
        <w:tc>
          <w:tcPr>
            <w:tcW w:w="493" w:type="pct"/>
            <w:gridSpan w:val="2"/>
            <w:vMerge/>
            <w:tcBorders>
              <w:top w:val="single" w:sz="4" w:space="0" w:color="auto"/>
              <w:left w:val="single" w:sz="4" w:space="0" w:color="auto"/>
              <w:bottom w:val="single" w:sz="4" w:space="0" w:color="auto"/>
              <w:right w:val="single" w:sz="4" w:space="0" w:color="auto"/>
            </w:tcBorders>
            <w:vAlign w:val="center"/>
            <w:hideMark/>
          </w:tcPr>
          <w:p w14:paraId="125B0E3B" w14:textId="77777777" w:rsidR="006B18DE" w:rsidRPr="006B18DE" w:rsidRDefault="006B18DE" w:rsidP="006B18DE">
            <w:pPr>
              <w:widowControl/>
              <w:jc w:val="left"/>
              <w:rPr>
                <w:rFonts w:ascii="宋体" w:hAnsi="宋体" w:cs="宋体" w:hint="eastAsia"/>
                <w:kern w:val="0"/>
                <w:sz w:val="20"/>
                <w:szCs w:val="20"/>
              </w:rPr>
            </w:pPr>
          </w:p>
        </w:tc>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14:paraId="4A3DB2D1" w14:textId="77777777" w:rsidR="006B18DE" w:rsidRPr="006B18DE" w:rsidRDefault="006B18DE" w:rsidP="006B18DE">
            <w:pPr>
              <w:widowControl/>
              <w:jc w:val="left"/>
              <w:rPr>
                <w:rFonts w:ascii="宋体" w:hAnsi="宋体" w:cs="宋体" w:hint="eastAsia"/>
                <w:kern w:val="0"/>
                <w:sz w:val="20"/>
                <w:szCs w:val="20"/>
              </w:rPr>
            </w:pPr>
          </w:p>
        </w:tc>
        <w:tc>
          <w:tcPr>
            <w:tcW w:w="130" w:type="pct"/>
            <w:tcBorders>
              <w:top w:val="nil"/>
              <w:left w:val="nil"/>
              <w:bottom w:val="nil"/>
              <w:right w:val="nil"/>
            </w:tcBorders>
            <w:shd w:val="clear" w:color="auto" w:fill="auto"/>
            <w:noWrap/>
            <w:vAlign w:val="center"/>
            <w:hideMark/>
          </w:tcPr>
          <w:p w14:paraId="3C01DD68" w14:textId="77777777" w:rsidR="006B18DE" w:rsidRPr="006B18DE" w:rsidRDefault="006B18DE" w:rsidP="006B18DE">
            <w:pPr>
              <w:widowControl/>
              <w:jc w:val="center"/>
              <w:rPr>
                <w:rFonts w:ascii="宋体" w:hAnsi="宋体" w:cs="宋体" w:hint="eastAsia"/>
                <w:kern w:val="0"/>
                <w:sz w:val="20"/>
                <w:szCs w:val="20"/>
              </w:rPr>
            </w:pPr>
          </w:p>
        </w:tc>
      </w:tr>
      <w:tr w:rsidR="006B18DE" w:rsidRPr="006B18DE" w14:paraId="2278DA6B" w14:textId="77777777" w:rsidTr="00597FF9">
        <w:trPr>
          <w:trHeight w:val="402"/>
        </w:trPr>
        <w:tc>
          <w:tcPr>
            <w:tcW w:w="312" w:type="pct"/>
            <w:vMerge w:val="restart"/>
            <w:tcBorders>
              <w:top w:val="nil"/>
              <w:left w:val="single" w:sz="4" w:space="0" w:color="auto"/>
              <w:bottom w:val="single" w:sz="4" w:space="0" w:color="auto"/>
              <w:right w:val="single" w:sz="4" w:space="0" w:color="auto"/>
            </w:tcBorders>
            <w:shd w:val="clear" w:color="auto" w:fill="auto"/>
            <w:vAlign w:val="center"/>
            <w:hideMark/>
          </w:tcPr>
          <w:p w14:paraId="0F61489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年度绩效</w:t>
            </w:r>
            <w:r w:rsidRPr="006B18DE">
              <w:rPr>
                <w:rFonts w:ascii="宋体" w:hAnsi="宋体" w:cs="宋体" w:hint="eastAsia"/>
                <w:kern w:val="0"/>
                <w:sz w:val="20"/>
                <w:szCs w:val="20"/>
              </w:rPr>
              <w:lastRenderedPageBreak/>
              <w:t>指标完成情况</w:t>
            </w:r>
          </w:p>
        </w:tc>
        <w:tc>
          <w:tcPr>
            <w:tcW w:w="312" w:type="pct"/>
            <w:vMerge w:val="restart"/>
            <w:tcBorders>
              <w:top w:val="nil"/>
              <w:left w:val="single" w:sz="4" w:space="0" w:color="auto"/>
              <w:bottom w:val="single" w:sz="4" w:space="0" w:color="auto"/>
              <w:right w:val="single" w:sz="4" w:space="0" w:color="auto"/>
            </w:tcBorders>
            <w:shd w:val="clear" w:color="auto" w:fill="auto"/>
            <w:vAlign w:val="center"/>
            <w:hideMark/>
          </w:tcPr>
          <w:p w14:paraId="222B7D1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lastRenderedPageBreak/>
              <w:t>产出指标</w:t>
            </w:r>
          </w:p>
        </w:tc>
        <w:tc>
          <w:tcPr>
            <w:tcW w:w="522" w:type="pct"/>
            <w:tcBorders>
              <w:top w:val="nil"/>
              <w:left w:val="nil"/>
              <w:bottom w:val="single" w:sz="4" w:space="0" w:color="auto"/>
              <w:right w:val="single" w:sz="4" w:space="0" w:color="auto"/>
            </w:tcBorders>
            <w:shd w:val="clear" w:color="auto" w:fill="auto"/>
            <w:vAlign w:val="center"/>
            <w:hideMark/>
          </w:tcPr>
          <w:p w14:paraId="796B7F59"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数量指标</w:t>
            </w:r>
          </w:p>
        </w:tc>
        <w:tc>
          <w:tcPr>
            <w:tcW w:w="121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0173EB"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补助优抚对象人数</w:t>
            </w:r>
          </w:p>
        </w:tc>
        <w:tc>
          <w:tcPr>
            <w:tcW w:w="479" w:type="pct"/>
            <w:tcBorders>
              <w:top w:val="nil"/>
              <w:left w:val="nil"/>
              <w:bottom w:val="single" w:sz="4" w:space="0" w:color="auto"/>
              <w:right w:val="single" w:sz="4" w:space="0" w:color="auto"/>
            </w:tcBorders>
            <w:shd w:val="clear" w:color="auto" w:fill="auto"/>
            <w:vAlign w:val="center"/>
            <w:hideMark/>
          </w:tcPr>
          <w:p w14:paraId="4EC8B82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&gt;=254人</w:t>
            </w:r>
          </w:p>
        </w:tc>
        <w:tc>
          <w:tcPr>
            <w:tcW w:w="421" w:type="pct"/>
            <w:tcBorders>
              <w:top w:val="nil"/>
              <w:left w:val="nil"/>
              <w:bottom w:val="single" w:sz="4" w:space="0" w:color="auto"/>
              <w:right w:val="single" w:sz="4" w:space="0" w:color="auto"/>
            </w:tcBorders>
            <w:shd w:val="clear" w:color="auto" w:fill="auto"/>
            <w:vAlign w:val="center"/>
            <w:hideMark/>
          </w:tcPr>
          <w:p w14:paraId="054D18A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=279人</w:t>
            </w:r>
          </w:p>
        </w:tc>
        <w:tc>
          <w:tcPr>
            <w:tcW w:w="418" w:type="pct"/>
            <w:gridSpan w:val="2"/>
            <w:tcBorders>
              <w:top w:val="single" w:sz="4" w:space="0" w:color="auto"/>
              <w:left w:val="nil"/>
              <w:bottom w:val="single" w:sz="4" w:space="0" w:color="auto"/>
              <w:right w:val="single" w:sz="4" w:space="0" w:color="000000"/>
            </w:tcBorders>
            <w:shd w:val="clear" w:color="auto" w:fill="auto"/>
            <w:vAlign w:val="center"/>
            <w:hideMark/>
          </w:tcPr>
          <w:p w14:paraId="79B72411"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01EF8DE0"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9.1</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5E227AD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6BCFEB0A" w14:textId="77777777" w:rsidR="006B18DE" w:rsidRPr="006B18DE" w:rsidRDefault="006B18DE" w:rsidP="006B18DE">
            <w:pPr>
              <w:widowControl/>
              <w:jc w:val="left"/>
              <w:rPr>
                <w:rFonts w:eastAsia="Times New Roman"/>
                <w:kern w:val="0"/>
                <w:sz w:val="20"/>
                <w:szCs w:val="20"/>
              </w:rPr>
            </w:pPr>
          </w:p>
        </w:tc>
      </w:tr>
      <w:tr w:rsidR="006B18DE" w:rsidRPr="006B18DE" w14:paraId="334B0C90" w14:textId="77777777" w:rsidTr="00597FF9">
        <w:trPr>
          <w:trHeight w:val="402"/>
        </w:trPr>
        <w:tc>
          <w:tcPr>
            <w:tcW w:w="312" w:type="pct"/>
            <w:vMerge/>
            <w:tcBorders>
              <w:top w:val="nil"/>
              <w:left w:val="single" w:sz="4" w:space="0" w:color="auto"/>
              <w:bottom w:val="single" w:sz="4" w:space="0" w:color="auto"/>
              <w:right w:val="single" w:sz="4" w:space="0" w:color="auto"/>
            </w:tcBorders>
            <w:vAlign w:val="center"/>
            <w:hideMark/>
          </w:tcPr>
          <w:p w14:paraId="115FF10C" w14:textId="77777777" w:rsidR="006B18DE" w:rsidRPr="006B18DE" w:rsidRDefault="006B18DE" w:rsidP="006B18DE">
            <w:pPr>
              <w:widowControl/>
              <w:jc w:val="left"/>
              <w:rPr>
                <w:rFonts w:ascii="宋体" w:hAnsi="宋体" w:cs="宋体" w:hint="eastAsia"/>
                <w:kern w:val="0"/>
                <w:sz w:val="20"/>
                <w:szCs w:val="20"/>
              </w:rPr>
            </w:pPr>
          </w:p>
        </w:tc>
        <w:tc>
          <w:tcPr>
            <w:tcW w:w="312" w:type="pct"/>
            <w:vMerge/>
            <w:tcBorders>
              <w:top w:val="nil"/>
              <w:left w:val="single" w:sz="4" w:space="0" w:color="auto"/>
              <w:bottom w:val="single" w:sz="4" w:space="0" w:color="auto"/>
              <w:right w:val="single" w:sz="4" w:space="0" w:color="auto"/>
            </w:tcBorders>
            <w:vAlign w:val="center"/>
            <w:hideMark/>
          </w:tcPr>
          <w:p w14:paraId="28AF195A" w14:textId="77777777" w:rsidR="006B18DE" w:rsidRPr="006B18DE" w:rsidRDefault="006B18DE" w:rsidP="006B18DE">
            <w:pPr>
              <w:widowControl/>
              <w:jc w:val="left"/>
              <w:rPr>
                <w:rFonts w:ascii="宋体" w:hAnsi="宋体" w:cs="宋体" w:hint="eastAsia"/>
                <w:kern w:val="0"/>
                <w:sz w:val="20"/>
                <w:szCs w:val="20"/>
              </w:rPr>
            </w:pPr>
          </w:p>
        </w:tc>
        <w:tc>
          <w:tcPr>
            <w:tcW w:w="522" w:type="pct"/>
            <w:tcBorders>
              <w:top w:val="nil"/>
              <w:left w:val="nil"/>
              <w:bottom w:val="single" w:sz="4" w:space="0" w:color="auto"/>
              <w:right w:val="single" w:sz="4" w:space="0" w:color="auto"/>
            </w:tcBorders>
            <w:shd w:val="clear" w:color="auto" w:fill="auto"/>
            <w:vAlign w:val="center"/>
            <w:hideMark/>
          </w:tcPr>
          <w:p w14:paraId="606C49D1"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数量指标</w:t>
            </w:r>
          </w:p>
        </w:tc>
        <w:tc>
          <w:tcPr>
            <w:tcW w:w="121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58B2A4"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优抚对象补助种类</w:t>
            </w:r>
          </w:p>
        </w:tc>
        <w:tc>
          <w:tcPr>
            <w:tcW w:w="479" w:type="pct"/>
            <w:tcBorders>
              <w:top w:val="nil"/>
              <w:left w:val="nil"/>
              <w:bottom w:val="single" w:sz="4" w:space="0" w:color="auto"/>
              <w:right w:val="single" w:sz="4" w:space="0" w:color="auto"/>
            </w:tcBorders>
            <w:shd w:val="clear" w:color="auto" w:fill="auto"/>
            <w:vAlign w:val="center"/>
            <w:hideMark/>
          </w:tcPr>
          <w:p w14:paraId="26C9FDA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=13类</w:t>
            </w:r>
          </w:p>
        </w:tc>
        <w:tc>
          <w:tcPr>
            <w:tcW w:w="421" w:type="pct"/>
            <w:tcBorders>
              <w:top w:val="nil"/>
              <w:left w:val="nil"/>
              <w:bottom w:val="single" w:sz="4" w:space="0" w:color="auto"/>
              <w:right w:val="single" w:sz="4" w:space="0" w:color="auto"/>
            </w:tcBorders>
            <w:shd w:val="clear" w:color="auto" w:fill="auto"/>
            <w:vAlign w:val="center"/>
            <w:hideMark/>
          </w:tcPr>
          <w:p w14:paraId="2E14620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=13类</w:t>
            </w:r>
          </w:p>
        </w:tc>
        <w:tc>
          <w:tcPr>
            <w:tcW w:w="418" w:type="pct"/>
            <w:gridSpan w:val="2"/>
            <w:tcBorders>
              <w:top w:val="single" w:sz="4" w:space="0" w:color="auto"/>
              <w:left w:val="nil"/>
              <w:bottom w:val="single" w:sz="4" w:space="0" w:color="auto"/>
              <w:right w:val="single" w:sz="4" w:space="0" w:color="000000"/>
            </w:tcBorders>
            <w:shd w:val="clear" w:color="auto" w:fill="auto"/>
            <w:vAlign w:val="center"/>
            <w:hideMark/>
          </w:tcPr>
          <w:p w14:paraId="5F01A47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5D1082F0"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5D7C131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7BF64F3F" w14:textId="77777777" w:rsidR="006B18DE" w:rsidRPr="006B18DE" w:rsidRDefault="006B18DE" w:rsidP="006B18DE">
            <w:pPr>
              <w:widowControl/>
              <w:jc w:val="left"/>
              <w:rPr>
                <w:rFonts w:eastAsia="Times New Roman"/>
                <w:kern w:val="0"/>
                <w:sz w:val="20"/>
                <w:szCs w:val="20"/>
              </w:rPr>
            </w:pPr>
          </w:p>
        </w:tc>
      </w:tr>
      <w:tr w:rsidR="006B18DE" w:rsidRPr="006B18DE" w14:paraId="4C306B0F" w14:textId="77777777" w:rsidTr="00597FF9">
        <w:trPr>
          <w:trHeight w:val="402"/>
        </w:trPr>
        <w:tc>
          <w:tcPr>
            <w:tcW w:w="312" w:type="pct"/>
            <w:vMerge/>
            <w:tcBorders>
              <w:top w:val="nil"/>
              <w:left w:val="single" w:sz="4" w:space="0" w:color="auto"/>
              <w:bottom w:val="single" w:sz="4" w:space="0" w:color="auto"/>
              <w:right w:val="single" w:sz="4" w:space="0" w:color="auto"/>
            </w:tcBorders>
            <w:vAlign w:val="center"/>
            <w:hideMark/>
          </w:tcPr>
          <w:p w14:paraId="612DC0B5" w14:textId="77777777" w:rsidR="006B18DE" w:rsidRPr="006B18DE" w:rsidRDefault="006B18DE" w:rsidP="006B18DE">
            <w:pPr>
              <w:widowControl/>
              <w:jc w:val="left"/>
              <w:rPr>
                <w:rFonts w:ascii="宋体" w:hAnsi="宋体" w:cs="宋体" w:hint="eastAsia"/>
                <w:kern w:val="0"/>
                <w:sz w:val="20"/>
                <w:szCs w:val="20"/>
              </w:rPr>
            </w:pPr>
          </w:p>
        </w:tc>
        <w:tc>
          <w:tcPr>
            <w:tcW w:w="312" w:type="pct"/>
            <w:vMerge/>
            <w:tcBorders>
              <w:top w:val="nil"/>
              <w:left w:val="single" w:sz="4" w:space="0" w:color="auto"/>
              <w:bottom w:val="single" w:sz="4" w:space="0" w:color="auto"/>
              <w:right w:val="single" w:sz="4" w:space="0" w:color="auto"/>
            </w:tcBorders>
            <w:vAlign w:val="center"/>
            <w:hideMark/>
          </w:tcPr>
          <w:p w14:paraId="3346DC23" w14:textId="77777777" w:rsidR="006B18DE" w:rsidRPr="006B18DE" w:rsidRDefault="006B18DE" w:rsidP="006B18DE">
            <w:pPr>
              <w:widowControl/>
              <w:jc w:val="left"/>
              <w:rPr>
                <w:rFonts w:ascii="宋体" w:hAnsi="宋体" w:cs="宋体" w:hint="eastAsia"/>
                <w:kern w:val="0"/>
                <w:sz w:val="20"/>
                <w:szCs w:val="20"/>
              </w:rPr>
            </w:pPr>
          </w:p>
        </w:tc>
        <w:tc>
          <w:tcPr>
            <w:tcW w:w="522" w:type="pct"/>
            <w:tcBorders>
              <w:top w:val="nil"/>
              <w:left w:val="nil"/>
              <w:bottom w:val="single" w:sz="4" w:space="0" w:color="auto"/>
              <w:right w:val="single" w:sz="4" w:space="0" w:color="auto"/>
            </w:tcBorders>
            <w:shd w:val="clear" w:color="auto" w:fill="auto"/>
            <w:vAlign w:val="center"/>
            <w:hideMark/>
          </w:tcPr>
          <w:p w14:paraId="4077F24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质量指标</w:t>
            </w:r>
          </w:p>
        </w:tc>
        <w:tc>
          <w:tcPr>
            <w:tcW w:w="121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962CD0"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补助发放准确率</w:t>
            </w:r>
          </w:p>
        </w:tc>
        <w:tc>
          <w:tcPr>
            <w:tcW w:w="479" w:type="pct"/>
            <w:tcBorders>
              <w:top w:val="nil"/>
              <w:left w:val="nil"/>
              <w:bottom w:val="single" w:sz="4" w:space="0" w:color="auto"/>
              <w:right w:val="single" w:sz="4" w:space="0" w:color="auto"/>
            </w:tcBorders>
            <w:shd w:val="clear" w:color="auto" w:fill="auto"/>
            <w:vAlign w:val="center"/>
            <w:hideMark/>
          </w:tcPr>
          <w:p w14:paraId="2042090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&gt;=95%</w:t>
            </w:r>
          </w:p>
        </w:tc>
        <w:tc>
          <w:tcPr>
            <w:tcW w:w="421" w:type="pct"/>
            <w:tcBorders>
              <w:top w:val="nil"/>
              <w:left w:val="nil"/>
              <w:bottom w:val="single" w:sz="4" w:space="0" w:color="auto"/>
              <w:right w:val="single" w:sz="4" w:space="0" w:color="auto"/>
            </w:tcBorders>
            <w:shd w:val="clear" w:color="auto" w:fill="auto"/>
            <w:vAlign w:val="center"/>
            <w:hideMark/>
          </w:tcPr>
          <w:p w14:paraId="2061D0E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=95%</w:t>
            </w:r>
          </w:p>
        </w:tc>
        <w:tc>
          <w:tcPr>
            <w:tcW w:w="418" w:type="pct"/>
            <w:gridSpan w:val="2"/>
            <w:tcBorders>
              <w:top w:val="single" w:sz="4" w:space="0" w:color="auto"/>
              <w:left w:val="nil"/>
              <w:bottom w:val="single" w:sz="4" w:space="0" w:color="auto"/>
              <w:right w:val="single" w:sz="4" w:space="0" w:color="000000"/>
            </w:tcBorders>
            <w:shd w:val="clear" w:color="auto" w:fill="auto"/>
            <w:vAlign w:val="center"/>
            <w:hideMark/>
          </w:tcPr>
          <w:p w14:paraId="6397E29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5</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54DCAF4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5</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313DB46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273F8DD2" w14:textId="77777777" w:rsidR="006B18DE" w:rsidRPr="006B18DE" w:rsidRDefault="006B18DE" w:rsidP="006B18DE">
            <w:pPr>
              <w:widowControl/>
              <w:jc w:val="left"/>
              <w:rPr>
                <w:rFonts w:eastAsia="Times New Roman"/>
                <w:kern w:val="0"/>
                <w:sz w:val="20"/>
                <w:szCs w:val="20"/>
              </w:rPr>
            </w:pPr>
          </w:p>
        </w:tc>
      </w:tr>
      <w:tr w:rsidR="006B18DE" w:rsidRPr="006B18DE" w14:paraId="4D004420" w14:textId="77777777" w:rsidTr="00597FF9">
        <w:trPr>
          <w:trHeight w:val="402"/>
        </w:trPr>
        <w:tc>
          <w:tcPr>
            <w:tcW w:w="312" w:type="pct"/>
            <w:vMerge/>
            <w:tcBorders>
              <w:top w:val="nil"/>
              <w:left w:val="single" w:sz="4" w:space="0" w:color="auto"/>
              <w:bottom w:val="single" w:sz="4" w:space="0" w:color="auto"/>
              <w:right w:val="single" w:sz="4" w:space="0" w:color="auto"/>
            </w:tcBorders>
            <w:vAlign w:val="center"/>
            <w:hideMark/>
          </w:tcPr>
          <w:p w14:paraId="7887FA02" w14:textId="77777777" w:rsidR="006B18DE" w:rsidRPr="006B18DE" w:rsidRDefault="006B18DE" w:rsidP="006B18DE">
            <w:pPr>
              <w:widowControl/>
              <w:jc w:val="left"/>
              <w:rPr>
                <w:rFonts w:ascii="宋体" w:hAnsi="宋体" w:cs="宋体" w:hint="eastAsia"/>
                <w:kern w:val="0"/>
                <w:sz w:val="20"/>
                <w:szCs w:val="20"/>
              </w:rPr>
            </w:pPr>
          </w:p>
        </w:tc>
        <w:tc>
          <w:tcPr>
            <w:tcW w:w="312" w:type="pct"/>
            <w:vMerge/>
            <w:tcBorders>
              <w:top w:val="nil"/>
              <w:left w:val="single" w:sz="4" w:space="0" w:color="auto"/>
              <w:bottom w:val="single" w:sz="4" w:space="0" w:color="auto"/>
              <w:right w:val="single" w:sz="4" w:space="0" w:color="auto"/>
            </w:tcBorders>
            <w:vAlign w:val="center"/>
            <w:hideMark/>
          </w:tcPr>
          <w:p w14:paraId="138F1D95" w14:textId="77777777" w:rsidR="006B18DE" w:rsidRPr="006B18DE" w:rsidRDefault="006B18DE" w:rsidP="006B18DE">
            <w:pPr>
              <w:widowControl/>
              <w:jc w:val="left"/>
              <w:rPr>
                <w:rFonts w:ascii="宋体" w:hAnsi="宋体" w:cs="宋体" w:hint="eastAsia"/>
                <w:kern w:val="0"/>
                <w:sz w:val="20"/>
                <w:szCs w:val="20"/>
              </w:rPr>
            </w:pPr>
          </w:p>
        </w:tc>
        <w:tc>
          <w:tcPr>
            <w:tcW w:w="522" w:type="pct"/>
            <w:tcBorders>
              <w:top w:val="nil"/>
              <w:left w:val="nil"/>
              <w:bottom w:val="single" w:sz="4" w:space="0" w:color="auto"/>
              <w:right w:val="single" w:sz="4" w:space="0" w:color="auto"/>
            </w:tcBorders>
            <w:shd w:val="clear" w:color="auto" w:fill="auto"/>
            <w:vAlign w:val="center"/>
            <w:hideMark/>
          </w:tcPr>
          <w:p w14:paraId="746EA48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质量指标</w:t>
            </w:r>
          </w:p>
        </w:tc>
        <w:tc>
          <w:tcPr>
            <w:tcW w:w="121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AAF994"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补助标准执行率（%）</w:t>
            </w:r>
          </w:p>
        </w:tc>
        <w:tc>
          <w:tcPr>
            <w:tcW w:w="479" w:type="pct"/>
            <w:tcBorders>
              <w:top w:val="nil"/>
              <w:left w:val="nil"/>
              <w:bottom w:val="single" w:sz="4" w:space="0" w:color="auto"/>
              <w:right w:val="single" w:sz="4" w:space="0" w:color="auto"/>
            </w:tcBorders>
            <w:shd w:val="clear" w:color="auto" w:fill="auto"/>
            <w:vAlign w:val="center"/>
            <w:hideMark/>
          </w:tcPr>
          <w:p w14:paraId="61358C7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5E5B7C90"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418" w:type="pct"/>
            <w:gridSpan w:val="2"/>
            <w:tcBorders>
              <w:top w:val="single" w:sz="4" w:space="0" w:color="auto"/>
              <w:left w:val="nil"/>
              <w:bottom w:val="single" w:sz="4" w:space="0" w:color="auto"/>
              <w:right w:val="single" w:sz="4" w:space="0" w:color="000000"/>
            </w:tcBorders>
            <w:shd w:val="clear" w:color="auto" w:fill="auto"/>
            <w:vAlign w:val="center"/>
            <w:hideMark/>
          </w:tcPr>
          <w:p w14:paraId="76C6826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5</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38852D9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5</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6833C07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246B8CAB" w14:textId="77777777" w:rsidR="006B18DE" w:rsidRPr="006B18DE" w:rsidRDefault="006B18DE" w:rsidP="006B18DE">
            <w:pPr>
              <w:widowControl/>
              <w:jc w:val="left"/>
              <w:rPr>
                <w:rFonts w:eastAsia="Times New Roman"/>
                <w:kern w:val="0"/>
                <w:sz w:val="20"/>
                <w:szCs w:val="20"/>
              </w:rPr>
            </w:pPr>
          </w:p>
        </w:tc>
      </w:tr>
      <w:tr w:rsidR="006B18DE" w:rsidRPr="006B18DE" w14:paraId="330DD123" w14:textId="77777777" w:rsidTr="00597FF9">
        <w:trPr>
          <w:trHeight w:val="402"/>
        </w:trPr>
        <w:tc>
          <w:tcPr>
            <w:tcW w:w="312" w:type="pct"/>
            <w:vMerge/>
            <w:tcBorders>
              <w:top w:val="nil"/>
              <w:left w:val="single" w:sz="4" w:space="0" w:color="auto"/>
              <w:bottom w:val="single" w:sz="4" w:space="0" w:color="auto"/>
              <w:right w:val="single" w:sz="4" w:space="0" w:color="auto"/>
            </w:tcBorders>
            <w:vAlign w:val="center"/>
            <w:hideMark/>
          </w:tcPr>
          <w:p w14:paraId="1E426ED2" w14:textId="77777777" w:rsidR="006B18DE" w:rsidRPr="006B18DE" w:rsidRDefault="006B18DE" w:rsidP="006B18DE">
            <w:pPr>
              <w:widowControl/>
              <w:jc w:val="left"/>
              <w:rPr>
                <w:rFonts w:ascii="宋体" w:hAnsi="宋体" w:cs="宋体" w:hint="eastAsia"/>
                <w:kern w:val="0"/>
                <w:sz w:val="20"/>
                <w:szCs w:val="20"/>
              </w:rPr>
            </w:pPr>
          </w:p>
        </w:tc>
        <w:tc>
          <w:tcPr>
            <w:tcW w:w="312" w:type="pct"/>
            <w:vMerge/>
            <w:tcBorders>
              <w:top w:val="nil"/>
              <w:left w:val="single" w:sz="4" w:space="0" w:color="auto"/>
              <w:bottom w:val="single" w:sz="4" w:space="0" w:color="auto"/>
              <w:right w:val="single" w:sz="4" w:space="0" w:color="auto"/>
            </w:tcBorders>
            <w:vAlign w:val="center"/>
            <w:hideMark/>
          </w:tcPr>
          <w:p w14:paraId="75A2370B" w14:textId="77777777" w:rsidR="006B18DE" w:rsidRPr="006B18DE" w:rsidRDefault="006B18DE" w:rsidP="006B18DE">
            <w:pPr>
              <w:widowControl/>
              <w:jc w:val="left"/>
              <w:rPr>
                <w:rFonts w:ascii="宋体" w:hAnsi="宋体" w:cs="宋体" w:hint="eastAsia"/>
                <w:kern w:val="0"/>
                <w:sz w:val="20"/>
                <w:szCs w:val="20"/>
              </w:rPr>
            </w:pPr>
          </w:p>
        </w:tc>
        <w:tc>
          <w:tcPr>
            <w:tcW w:w="522" w:type="pct"/>
            <w:tcBorders>
              <w:top w:val="nil"/>
              <w:left w:val="nil"/>
              <w:bottom w:val="single" w:sz="4" w:space="0" w:color="auto"/>
              <w:right w:val="single" w:sz="4" w:space="0" w:color="auto"/>
            </w:tcBorders>
            <w:shd w:val="clear" w:color="auto" w:fill="auto"/>
            <w:vAlign w:val="center"/>
            <w:hideMark/>
          </w:tcPr>
          <w:p w14:paraId="6B26892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时效指标</w:t>
            </w:r>
          </w:p>
        </w:tc>
        <w:tc>
          <w:tcPr>
            <w:tcW w:w="121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683CDD"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优抚对象经费发放及时率</w:t>
            </w:r>
          </w:p>
        </w:tc>
        <w:tc>
          <w:tcPr>
            <w:tcW w:w="479" w:type="pct"/>
            <w:tcBorders>
              <w:top w:val="nil"/>
              <w:left w:val="nil"/>
              <w:bottom w:val="single" w:sz="4" w:space="0" w:color="auto"/>
              <w:right w:val="single" w:sz="4" w:space="0" w:color="auto"/>
            </w:tcBorders>
            <w:shd w:val="clear" w:color="auto" w:fill="auto"/>
            <w:vAlign w:val="center"/>
            <w:hideMark/>
          </w:tcPr>
          <w:p w14:paraId="79F3BDD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16C65C2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418" w:type="pct"/>
            <w:gridSpan w:val="2"/>
            <w:tcBorders>
              <w:top w:val="single" w:sz="4" w:space="0" w:color="auto"/>
              <w:left w:val="nil"/>
              <w:bottom w:val="single" w:sz="4" w:space="0" w:color="auto"/>
              <w:right w:val="single" w:sz="4" w:space="0" w:color="000000"/>
            </w:tcBorders>
            <w:shd w:val="clear" w:color="auto" w:fill="auto"/>
            <w:vAlign w:val="center"/>
            <w:hideMark/>
          </w:tcPr>
          <w:p w14:paraId="52CA6B5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3A847EE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0806759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7ADAB2E4" w14:textId="77777777" w:rsidR="006B18DE" w:rsidRPr="006B18DE" w:rsidRDefault="006B18DE" w:rsidP="006B18DE">
            <w:pPr>
              <w:widowControl/>
              <w:jc w:val="left"/>
              <w:rPr>
                <w:rFonts w:eastAsia="Times New Roman"/>
                <w:kern w:val="0"/>
                <w:sz w:val="20"/>
                <w:szCs w:val="20"/>
              </w:rPr>
            </w:pPr>
          </w:p>
        </w:tc>
      </w:tr>
      <w:tr w:rsidR="006B18DE" w:rsidRPr="006B18DE" w14:paraId="72C2A44A" w14:textId="77777777" w:rsidTr="00597FF9">
        <w:trPr>
          <w:trHeight w:val="402"/>
        </w:trPr>
        <w:tc>
          <w:tcPr>
            <w:tcW w:w="312" w:type="pct"/>
            <w:vMerge/>
            <w:tcBorders>
              <w:top w:val="nil"/>
              <w:left w:val="single" w:sz="4" w:space="0" w:color="auto"/>
              <w:bottom w:val="single" w:sz="4" w:space="0" w:color="auto"/>
              <w:right w:val="single" w:sz="4" w:space="0" w:color="auto"/>
            </w:tcBorders>
            <w:vAlign w:val="center"/>
            <w:hideMark/>
          </w:tcPr>
          <w:p w14:paraId="341CEC61" w14:textId="77777777" w:rsidR="006B18DE" w:rsidRPr="006B18DE" w:rsidRDefault="006B18DE" w:rsidP="006B18DE">
            <w:pPr>
              <w:widowControl/>
              <w:jc w:val="left"/>
              <w:rPr>
                <w:rFonts w:ascii="宋体" w:hAnsi="宋体" w:cs="宋体" w:hint="eastAsia"/>
                <w:kern w:val="0"/>
                <w:sz w:val="20"/>
                <w:szCs w:val="20"/>
              </w:rPr>
            </w:pPr>
          </w:p>
        </w:tc>
        <w:tc>
          <w:tcPr>
            <w:tcW w:w="312" w:type="pct"/>
            <w:vMerge w:val="restart"/>
            <w:tcBorders>
              <w:top w:val="nil"/>
              <w:left w:val="single" w:sz="4" w:space="0" w:color="auto"/>
              <w:bottom w:val="single" w:sz="4" w:space="0" w:color="auto"/>
              <w:right w:val="single" w:sz="4" w:space="0" w:color="auto"/>
            </w:tcBorders>
            <w:shd w:val="clear" w:color="auto" w:fill="auto"/>
            <w:vAlign w:val="center"/>
            <w:hideMark/>
          </w:tcPr>
          <w:p w14:paraId="54A515B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成本指标</w:t>
            </w:r>
          </w:p>
        </w:tc>
        <w:tc>
          <w:tcPr>
            <w:tcW w:w="522" w:type="pct"/>
            <w:tcBorders>
              <w:top w:val="nil"/>
              <w:left w:val="nil"/>
              <w:bottom w:val="single" w:sz="4" w:space="0" w:color="auto"/>
              <w:right w:val="single" w:sz="4" w:space="0" w:color="auto"/>
            </w:tcBorders>
            <w:shd w:val="clear" w:color="auto" w:fill="auto"/>
            <w:vAlign w:val="center"/>
            <w:hideMark/>
          </w:tcPr>
          <w:p w14:paraId="5C3EC41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经济成本指标</w:t>
            </w:r>
          </w:p>
        </w:tc>
        <w:tc>
          <w:tcPr>
            <w:tcW w:w="121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F6033E"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人均补助标准</w:t>
            </w:r>
          </w:p>
        </w:tc>
        <w:tc>
          <w:tcPr>
            <w:tcW w:w="479" w:type="pct"/>
            <w:tcBorders>
              <w:top w:val="nil"/>
              <w:left w:val="nil"/>
              <w:bottom w:val="single" w:sz="4" w:space="0" w:color="auto"/>
              <w:right w:val="single" w:sz="4" w:space="0" w:color="auto"/>
            </w:tcBorders>
            <w:shd w:val="clear" w:color="auto" w:fill="auto"/>
            <w:vAlign w:val="center"/>
            <w:hideMark/>
          </w:tcPr>
          <w:p w14:paraId="6EE74DA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&lt;=1520元/月</w:t>
            </w:r>
          </w:p>
        </w:tc>
        <w:tc>
          <w:tcPr>
            <w:tcW w:w="421" w:type="pct"/>
            <w:tcBorders>
              <w:top w:val="nil"/>
              <w:left w:val="nil"/>
              <w:bottom w:val="single" w:sz="4" w:space="0" w:color="auto"/>
              <w:right w:val="single" w:sz="4" w:space="0" w:color="auto"/>
            </w:tcBorders>
            <w:shd w:val="clear" w:color="auto" w:fill="auto"/>
            <w:vAlign w:val="center"/>
            <w:hideMark/>
          </w:tcPr>
          <w:p w14:paraId="3A9A90F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=1520元/月</w:t>
            </w:r>
          </w:p>
        </w:tc>
        <w:tc>
          <w:tcPr>
            <w:tcW w:w="418" w:type="pct"/>
            <w:gridSpan w:val="2"/>
            <w:tcBorders>
              <w:top w:val="single" w:sz="4" w:space="0" w:color="auto"/>
              <w:left w:val="nil"/>
              <w:bottom w:val="single" w:sz="4" w:space="0" w:color="auto"/>
              <w:right w:val="single" w:sz="4" w:space="0" w:color="000000"/>
            </w:tcBorders>
            <w:shd w:val="clear" w:color="auto" w:fill="auto"/>
            <w:vAlign w:val="center"/>
            <w:hideMark/>
          </w:tcPr>
          <w:p w14:paraId="56B89F29"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03BEC7A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48FE30C0"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5AA122D8" w14:textId="77777777" w:rsidR="006B18DE" w:rsidRPr="006B18DE" w:rsidRDefault="006B18DE" w:rsidP="006B18DE">
            <w:pPr>
              <w:widowControl/>
              <w:jc w:val="left"/>
              <w:rPr>
                <w:rFonts w:eastAsia="Times New Roman"/>
                <w:kern w:val="0"/>
                <w:sz w:val="20"/>
                <w:szCs w:val="20"/>
              </w:rPr>
            </w:pPr>
          </w:p>
        </w:tc>
      </w:tr>
      <w:tr w:rsidR="006B18DE" w:rsidRPr="006B18DE" w14:paraId="41504ECD" w14:textId="77777777" w:rsidTr="00597FF9">
        <w:trPr>
          <w:trHeight w:val="402"/>
        </w:trPr>
        <w:tc>
          <w:tcPr>
            <w:tcW w:w="312" w:type="pct"/>
            <w:vMerge/>
            <w:tcBorders>
              <w:top w:val="nil"/>
              <w:left w:val="single" w:sz="4" w:space="0" w:color="auto"/>
              <w:bottom w:val="single" w:sz="4" w:space="0" w:color="auto"/>
              <w:right w:val="single" w:sz="4" w:space="0" w:color="auto"/>
            </w:tcBorders>
            <w:vAlign w:val="center"/>
            <w:hideMark/>
          </w:tcPr>
          <w:p w14:paraId="30259356" w14:textId="77777777" w:rsidR="006B18DE" w:rsidRPr="006B18DE" w:rsidRDefault="006B18DE" w:rsidP="006B18DE">
            <w:pPr>
              <w:widowControl/>
              <w:jc w:val="left"/>
              <w:rPr>
                <w:rFonts w:ascii="宋体" w:hAnsi="宋体" w:cs="宋体" w:hint="eastAsia"/>
                <w:kern w:val="0"/>
                <w:sz w:val="20"/>
                <w:szCs w:val="20"/>
              </w:rPr>
            </w:pPr>
          </w:p>
        </w:tc>
        <w:tc>
          <w:tcPr>
            <w:tcW w:w="312" w:type="pct"/>
            <w:vMerge/>
            <w:tcBorders>
              <w:top w:val="nil"/>
              <w:left w:val="single" w:sz="4" w:space="0" w:color="auto"/>
              <w:bottom w:val="single" w:sz="4" w:space="0" w:color="auto"/>
              <w:right w:val="single" w:sz="4" w:space="0" w:color="auto"/>
            </w:tcBorders>
            <w:vAlign w:val="center"/>
            <w:hideMark/>
          </w:tcPr>
          <w:p w14:paraId="2C9205D0" w14:textId="77777777" w:rsidR="006B18DE" w:rsidRPr="006B18DE" w:rsidRDefault="006B18DE" w:rsidP="006B18DE">
            <w:pPr>
              <w:widowControl/>
              <w:jc w:val="left"/>
              <w:rPr>
                <w:rFonts w:ascii="宋体" w:hAnsi="宋体" w:cs="宋体" w:hint="eastAsia"/>
                <w:kern w:val="0"/>
                <w:sz w:val="20"/>
                <w:szCs w:val="20"/>
              </w:rPr>
            </w:pPr>
          </w:p>
        </w:tc>
        <w:tc>
          <w:tcPr>
            <w:tcW w:w="522" w:type="pct"/>
            <w:tcBorders>
              <w:top w:val="nil"/>
              <w:left w:val="nil"/>
              <w:bottom w:val="single" w:sz="4" w:space="0" w:color="auto"/>
              <w:right w:val="single" w:sz="4" w:space="0" w:color="auto"/>
            </w:tcBorders>
            <w:shd w:val="clear" w:color="auto" w:fill="auto"/>
            <w:vAlign w:val="center"/>
            <w:hideMark/>
          </w:tcPr>
          <w:p w14:paraId="78F5BF8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社会成本指标</w:t>
            </w:r>
          </w:p>
        </w:tc>
        <w:tc>
          <w:tcPr>
            <w:tcW w:w="121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C2468A"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优抚对象投诉率</w:t>
            </w:r>
          </w:p>
        </w:tc>
        <w:tc>
          <w:tcPr>
            <w:tcW w:w="479" w:type="pct"/>
            <w:tcBorders>
              <w:top w:val="nil"/>
              <w:left w:val="nil"/>
              <w:bottom w:val="single" w:sz="4" w:space="0" w:color="auto"/>
              <w:right w:val="single" w:sz="4" w:space="0" w:color="auto"/>
            </w:tcBorders>
            <w:shd w:val="clear" w:color="auto" w:fill="auto"/>
            <w:vAlign w:val="center"/>
            <w:hideMark/>
          </w:tcPr>
          <w:p w14:paraId="6618C62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=0%</w:t>
            </w:r>
          </w:p>
        </w:tc>
        <w:tc>
          <w:tcPr>
            <w:tcW w:w="421" w:type="pct"/>
            <w:tcBorders>
              <w:top w:val="nil"/>
              <w:left w:val="nil"/>
              <w:bottom w:val="single" w:sz="4" w:space="0" w:color="auto"/>
              <w:right w:val="single" w:sz="4" w:space="0" w:color="auto"/>
            </w:tcBorders>
            <w:shd w:val="clear" w:color="auto" w:fill="auto"/>
            <w:vAlign w:val="center"/>
            <w:hideMark/>
          </w:tcPr>
          <w:p w14:paraId="5F7735A3"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=0%</w:t>
            </w:r>
          </w:p>
        </w:tc>
        <w:tc>
          <w:tcPr>
            <w:tcW w:w="418" w:type="pct"/>
            <w:gridSpan w:val="2"/>
            <w:tcBorders>
              <w:top w:val="single" w:sz="4" w:space="0" w:color="auto"/>
              <w:left w:val="nil"/>
              <w:bottom w:val="single" w:sz="4" w:space="0" w:color="auto"/>
              <w:right w:val="single" w:sz="4" w:space="0" w:color="000000"/>
            </w:tcBorders>
            <w:shd w:val="clear" w:color="auto" w:fill="auto"/>
            <w:vAlign w:val="center"/>
            <w:hideMark/>
          </w:tcPr>
          <w:p w14:paraId="7B519C2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04DFB01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147390B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308389F5" w14:textId="77777777" w:rsidR="006B18DE" w:rsidRPr="006B18DE" w:rsidRDefault="006B18DE" w:rsidP="006B18DE">
            <w:pPr>
              <w:widowControl/>
              <w:jc w:val="left"/>
              <w:rPr>
                <w:rFonts w:eastAsia="Times New Roman"/>
                <w:kern w:val="0"/>
                <w:sz w:val="20"/>
                <w:szCs w:val="20"/>
              </w:rPr>
            </w:pPr>
          </w:p>
        </w:tc>
      </w:tr>
      <w:tr w:rsidR="006B18DE" w:rsidRPr="006B18DE" w14:paraId="6B1B12E5" w14:textId="77777777" w:rsidTr="00597FF9">
        <w:trPr>
          <w:trHeight w:val="402"/>
        </w:trPr>
        <w:tc>
          <w:tcPr>
            <w:tcW w:w="312" w:type="pct"/>
            <w:vMerge/>
            <w:tcBorders>
              <w:top w:val="nil"/>
              <w:left w:val="single" w:sz="4" w:space="0" w:color="auto"/>
              <w:bottom w:val="single" w:sz="4" w:space="0" w:color="auto"/>
              <w:right w:val="single" w:sz="4" w:space="0" w:color="auto"/>
            </w:tcBorders>
            <w:vAlign w:val="center"/>
            <w:hideMark/>
          </w:tcPr>
          <w:p w14:paraId="40EBDD4C" w14:textId="77777777" w:rsidR="006B18DE" w:rsidRPr="006B18DE" w:rsidRDefault="006B18DE" w:rsidP="006B18DE">
            <w:pPr>
              <w:widowControl/>
              <w:jc w:val="left"/>
              <w:rPr>
                <w:rFonts w:ascii="宋体" w:hAnsi="宋体" w:cs="宋体" w:hint="eastAsia"/>
                <w:kern w:val="0"/>
                <w:sz w:val="20"/>
                <w:szCs w:val="20"/>
              </w:rPr>
            </w:pPr>
          </w:p>
        </w:tc>
        <w:tc>
          <w:tcPr>
            <w:tcW w:w="312" w:type="pct"/>
            <w:vMerge/>
            <w:tcBorders>
              <w:top w:val="nil"/>
              <w:left w:val="single" w:sz="4" w:space="0" w:color="auto"/>
              <w:bottom w:val="single" w:sz="4" w:space="0" w:color="auto"/>
              <w:right w:val="single" w:sz="4" w:space="0" w:color="auto"/>
            </w:tcBorders>
            <w:vAlign w:val="center"/>
            <w:hideMark/>
          </w:tcPr>
          <w:p w14:paraId="339589BF" w14:textId="77777777" w:rsidR="006B18DE" w:rsidRPr="006B18DE" w:rsidRDefault="006B18DE" w:rsidP="006B18DE">
            <w:pPr>
              <w:widowControl/>
              <w:jc w:val="left"/>
              <w:rPr>
                <w:rFonts w:ascii="宋体" w:hAnsi="宋体" w:cs="宋体" w:hint="eastAsia"/>
                <w:kern w:val="0"/>
                <w:sz w:val="20"/>
                <w:szCs w:val="20"/>
              </w:rPr>
            </w:pPr>
          </w:p>
        </w:tc>
        <w:tc>
          <w:tcPr>
            <w:tcW w:w="522" w:type="pct"/>
            <w:tcBorders>
              <w:top w:val="nil"/>
              <w:left w:val="nil"/>
              <w:bottom w:val="single" w:sz="4" w:space="0" w:color="auto"/>
              <w:right w:val="single" w:sz="4" w:space="0" w:color="auto"/>
            </w:tcBorders>
            <w:shd w:val="clear" w:color="auto" w:fill="auto"/>
            <w:vAlign w:val="center"/>
            <w:hideMark/>
          </w:tcPr>
          <w:p w14:paraId="0AD235C3"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生态环境成本指标</w:t>
            </w:r>
          </w:p>
        </w:tc>
        <w:tc>
          <w:tcPr>
            <w:tcW w:w="121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65375B"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F097CC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5A045BD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18" w:type="pct"/>
            <w:gridSpan w:val="2"/>
            <w:tcBorders>
              <w:top w:val="single" w:sz="4" w:space="0" w:color="auto"/>
              <w:left w:val="nil"/>
              <w:bottom w:val="single" w:sz="4" w:space="0" w:color="auto"/>
              <w:right w:val="single" w:sz="4" w:space="0" w:color="000000"/>
            </w:tcBorders>
            <w:shd w:val="clear" w:color="auto" w:fill="auto"/>
            <w:vAlign w:val="center"/>
            <w:hideMark/>
          </w:tcPr>
          <w:p w14:paraId="7443616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57FD802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3329D47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66C9E9CC" w14:textId="77777777" w:rsidR="006B18DE" w:rsidRPr="006B18DE" w:rsidRDefault="006B18DE" w:rsidP="006B18DE">
            <w:pPr>
              <w:widowControl/>
              <w:jc w:val="left"/>
              <w:rPr>
                <w:rFonts w:eastAsia="Times New Roman"/>
                <w:kern w:val="0"/>
                <w:sz w:val="20"/>
                <w:szCs w:val="20"/>
              </w:rPr>
            </w:pPr>
          </w:p>
        </w:tc>
      </w:tr>
      <w:tr w:rsidR="006B18DE" w:rsidRPr="006B18DE" w14:paraId="6136482D" w14:textId="77777777" w:rsidTr="00597FF9">
        <w:trPr>
          <w:trHeight w:val="402"/>
        </w:trPr>
        <w:tc>
          <w:tcPr>
            <w:tcW w:w="312" w:type="pct"/>
            <w:vMerge/>
            <w:tcBorders>
              <w:top w:val="nil"/>
              <w:left w:val="single" w:sz="4" w:space="0" w:color="auto"/>
              <w:bottom w:val="single" w:sz="4" w:space="0" w:color="auto"/>
              <w:right w:val="single" w:sz="4" w:space="0" w:color="auto"/>
            </w:tcBorders>
            <w:vAlign w:val="center"/>
            <w:hideMark/>
          </w:tcPr>
          <w:p w14:paraId="08B0C897" w14:textId="77777777" w:rsidR="006B18DE" w:rsidRPr="006B18DE" w:rsidRDefault="006B18DE" w:rsidP="006B18DE">
            <w:pPr>
              <w:widowControl/>
              <w:jc w:val="left"/>
              <w:rPr>
                <w:rFonts w:ascii="宋体" w:hAnsi="宋体" w:cs="宋体" w:hint="eastAsia"/>
                <w:kern w:val="0"/>
                <w:sz w:val="20"/>
                <w:szCs w:val="20"/>
              </w:rPr>
            </w:pPr>
          </w:p>
        </w:tc>
        <w:tc>
          <w:tcPr>
            <w:tcW w:w="312" w:type="pct"/>
            <w:vMerge w:val="restart"/>
            <w:tcBorders>
              <w:top w:val="nil"/>
              <w:left w:val="single" w:sz="4" w:space="0" w:color="auto"/>
              <w:bottom w:val="single" w:sz="4" w:space="0" w:color="auto"/>
              <w:right w:val="single" w:sz="4" w:space="0" w:color="auto"/>
            </w:tcBorders>
            <w:shd w:val="clear" w:color="auto" w:fill="auto"/>
            <w:vAlign w:val="center"/>
            <w:hideMark/>
          </w:tcPr>
          <w:p w14:paraId="010C03D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效益指标</w:t>
            </w:r>
          </w:p>
        </w:tc>
        <w:tc>
          <w:tcPr>
            <w:tcW w:w="522" w:type="pct"/>
            <w:tcBorders>
              <w:top w:val="nil"/>
              <w:left w:val="nil"/>
              <w:bottom w:val="single" w:sz="4" w:space="0" w:color="auto"/>
              <w:right w:val="single" w:sz="4" w:space="0" w:color="auto"/>
            </w:tcBorders>
            <w:shd w:val="clear" w:color="auto" w:fill="auto"/>
            <w:vAlign w:val="center"/>
            <w:hideMark/>
          </w:tcPr>
          <w:p w14:paraId="44FB8D9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经济效益指标</w:t>
            </w:r>
          </w:p>
        </w:tc>
        <w:tc>
          <w:tcPr>
            <w:tcW w:w="121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74C9AF"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869F0F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134F703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18" w:type="pct"/>
            <w:gridSpan w:val="2"/>
            <w:tcBorders>
              <w:top w:val="single" w:sz="4" w:space="0" w:color="auto"/>
              <w:left w:val="nil"/>
              <w:bottom w:val="single" w:sz="4" w:space="0" w:color="auto"/>
              <w:right w:val="single" w:sz="4" w:space="0" w:color="000000"/>
            </w:tcBorders>
            <w:shd w:val="clear" w:color="auto" w:fill="auto"/>
            <w:vAlign w:val="center"/>
            <w:hideMark/>
          </w:tcPr>
          <w:p w14:paraId="6990732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659E6719"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08E61250"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7D592D92" w14:textId="77777777" w:rsidR="006B18DE" w:rsidRPr="006B18DE" w:rsidRDefault="006B18DE" w:rsidP="006B18DE">
            <w:pPr>
              <w:widowControl/>
              <w:jc w:val="left"/>
              <w:rPr>
                <w:rFonts w:eastAsia="Times New Roman"/>
                <w:kern w:val="0"/>
                <w:sz w:val="20"/>
                <w:szCs w:val="20"/>
              </w:rPr>
            </w:pPr>
          </w:p>
        </w:tc>
      </w:tr>
      <w:tr w:rsidR="006B18DE" w:rsidRPr="006B18DE" w14:paraId="4D5A9341" w14:textId="77777777" w:rsidTr="00597FF9">
        <w:trPr>
          <w:trHeight w:val="402"/>
        </w:trPr>
        <w:tc>
          <w:tcPr>
            <w:tcW w:w="312" w:type="pct"/>
            <w:vMerge/>
            <w:tcBorders>
              <w:top w:val="nil"/>
              <w:left w:val="single" w:sz="4" w:space="0" w:color="auto"/>
              <w:bottom w:val="single" w:sz="4" w:space="0" w:color="auto"/>
              <w:right w:val="single" w:sz="4" w:space="0" w:color="auto"/>
            </w:tcBorders>
            <w:vAlign w:val="center"/>
            <w:hideMark/>
          </w:tcPr>
          <w:p w14:paraId="7A7BD636" w14:textId="77777777" w:rsidR="006B18DE" w:rsidRPr="006B18DE" w:rsidRDefault="006B18DE" w:rsidP="006B18DE">
            <w:pPr>
              <w:widowControl/>
              <w:jc w:val="left"/>
              <w:rPr>
                <w:rFonts w:ascii="宋体" w:hAnsi="宋体" w:cs="宋体" w:hint="eastAsia"/>
                <w:kern w:val="0"/>
                <w:sz w:val="20"/>
                <w:szCs w:val="20"/>
              </w:rPr>
            </w:pPr>
          </w:p>
        </w:tc>
        <w:tc>
          <w:tcPr>
            <w:tcW w:w="312" w:type="pct"/>
            <w:vMerge/>
            <w:tcBorders>
              <w:top w:val="nil"/>
              <w:left w:val="single" w:sz="4" w:space="0" w:color="auto"/>
              <w:bottom w:val="single" w:sz="4" w:space="0" w:color="auto"/>
              <w:right w:val="single" w:sz="4" w:space="0" w:color="auto"/>
            </w:tcBorders>
            <w:vAlign w:val="center"/>
            <w:hideMark/>
          </w:tcPr>
          <w:p w14:paraId="7BD5DD16" w14:textId="77777777" w:rsidR="006B18DE" w:rsidRPr="006B18DE" w:rsidRDefault="006B18DE" w:rsidP="006B18DE">
            <w:pPr>
              <w:widowControl/>
              <w:jc w:val="left"/>
              <w:rPr>
                <w:rFonts w:ascii="宋体" w:hAnsi="宋体" w:cs="宋体" w:hint="eastAsia"/>
                <w:kern w:val="0"/>
                <w:sz w:val="20"/>
                <w:szCs w:val="20"/>
              </w:rPr>
            </w:pPr>
          </w:p>
        </w:tc>
        <w:tc>
          <w:tcPr>
            <w:tcW w:w="522" w:type="pct"/>
            <w:tcBorders>
              <w:top w:val="nil"/>
              <w:left w:val="nil"/>
              <w:bottom w:val="single" w:sz="4" w:space="0" w:color="auto"/>
              <w:right w:val="single" w:sz="4" w:space="0" w:color="auto"/>
            </w:tcBorders>
            <w:shd w:val="clear" w:color="auto" w:fill="auto"/>
            <w:vAlign w:val="center"/>
            <w:hideMark/>
          </w:tcPr>
          <w:p w14:paraId="568F7E6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社会效益指标</w:t>
            </w:r>
          </w:p>
        </w:tc>
        <w:tc>
          <w:tcPr>
            <w:tcW w:w="121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F1983A"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优抚对象基本生活保障率</w:t>
            </w:r>
          </w:p>
        </w:tc>
        <w:tc>
          <w:tcPr>
            <w:tcW w:w="479" w:type="pct"/>
            <w:tcBorders>
              <w:top w:val="nil"/>
              <w:left w:val="nil"/>
              <w:bottom w:val="single" w:sz="4" w:space="0" w:color="auto"/>
              <w:right w:val="single" w:sz="4" w:space="0" w:color="auto"/>
            </w:tcBorders>
            <w:shd w:val="clear" w:color="auto" w:fill="auto"/>
            <w:vAlign w:val="center"/>
            <w:hideMark/>
          </w:tcPr>
          <w:p w14:paraId="2469BC3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&gt;=90%</w:t>
            </w:r>
          </w:p>
        </w:tc>
        <w:tc>
          <w:tcPr>
            <w:tcW w:w="421" w:type="pct"/>
            <w:tcBorders>
              <w:top w:val="nil"/>
              <w:left w:val="nil"/>
              <w:bottom w:val="single" w:sz="4" w:space="0" w:color="auto"/>
              <w:right w:val="single" w:sz="4" w:space="0" w:color="auto"/>
            </w:tcBorders>
            <w:shd w:val="clear" w:color="auto" w:fill="auto"/>
            <w:vAlign w:val="center"/>
            <w:hideMark/>
          </w:tcPr>
          <w:p w14:paraId="076761D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=90%</w:t>
            </w:r>
          </w:p>
        </w:tc>
        <w:tc>
          <w:tcPr>
            <w:tcW w:w="418" w:type="pct"/>
            <w:gridSpan w:val="2"/>
            <w:tcBorders>
              <w:top w:val="single" w:sz="4" w:space="0" w:color="auto"/>
              <w:left w:val="nil"/>
              <w:bottom w:val="single" w:sz="4" w:space="0" w:color="auto"/>
              <w:right w:val="single" w:sz="4" w:space="0" w:color="000000"/>
            </w:tcBorders>
            <w:shd w:val="clear" w:color="auto" w:fill="auto"/>
            <w:vAlign w:val="center"/>
            <w:hideMark/>
          </w:tcPr>
          <w:p w14:paraId="2420CA8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20</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1907301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20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43CD4E1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3639400A" w14:textId="77777777" w:rsidR="006B18DE" w:rsidRPr="006B18DE" w:rsidRDefault="006B18DE" w:rsidP="006B18DE">
            <w:pPr>
              <w:widowControl/>
              <w:jc w:val="left"/>
              <w:rPr>
                <w:rFonts w:eastAsia="Times New Roman"/>
                <w:kern w:val="0"/>
                <w:sz w:val="20"/>
                <w:szCs w:val="20"/>
              </w:rPr>
            </w:pPr>
          </w:p>
        </w:tc>
      </w:tr>
      <w:tr w:rsidR="006B18DE" w:rsidRPr="006B18DE" w14:paraId="0DAB4F82" w14:textId="77777777" w:rsidTr="00597FF9">
        <w:trPr>
          <w:trHeight w:val="402"/>
        </w:trPr>
        <w:tc>
          <w:tcPr>
            <w:tcW w:w="312" w:type="pct"/>
            <w:vMerge/>
            <w:tcBorders>
              <w:top w:val="nil"/>
              <w:left w:val="single" w:sz="4" w:space="0" w:color="auto"/>
              <w:bottom w:val="single" w:sz="4" w:space="0" w:color="auto"/>
              <w:right w:val="single" w:sz="4" w:space="0" w:color="auto"/>
            </w:tcBorders>
            <w:vAlign w:val="center"/>
            <w:hideMark/>
          </w:tcPr>
          <w:p w14:paraId="26CFF35D" w14:textId="77777777" w:rsidR="006B18DE" w:rsidRPr="006B18DE" w:rsidRDefault="006B18DE" w:rsidP="006B18DE">
            <w:pPr>
              <w:widowControl/>
              <w:jc w:val="left"/>
              <w:rPr>
                <w:rFonts w:ascii="宋体" w:hAnsi="宋体" w:cs="宋体" w:hint="eastAsia"/>
                <w:kern w:val="0"/>
                <w:sz w:val="20"/>
                <w:szCs w:val="20"/>
              </w:rPr>
            </w:pPr>
          </w:p>
        </w:tc>
        <w:tc>
          <w:tcPr>
            <w:tcW w:w="312" w:type="pct"/>
            <w:vMerge/>
            <w:tcBorders>
              <w:top w:val="nil"/>
              <w:left w:val="single" w:sz="4" w:space="0" w:color="auto"/>
              <w:bottom w:val="single" w:sz="4" w:space="0" w:color="auto"/>
              <w:right w:val="single" w:sz="4" w:space="0" w:color="auto"/>
            </w:tcBorders>
            <w:vAlign w:val="center"/>
            <w:hideMark/>
          </w:tcPr>
          <w:p w14:paraId="12B80CF5" w14:textId="77777777" w:rsidR="006B18DE" w:rsidRPr="006B18DE" w:rsidRDefault="006B18DE" w:rsidP="006B18DE">
            <w:pPr>
              <w:widowControl/>
              <w:jc w:val="left"/>
              <w:rPr>
                <w:rFonts w:ascii="宋体" w:hAnsi="宋体" w:cs="宋体" w:hint="eastAsia"/>
                <w:kern w:val="0"/>
                <w:sz w:val="20"/>
                <w:szCs w:val="20"/>
              </w:rPr>
            </w:pPr>
          </w:p>
        </w:tc>
        <w:tc>
          <w:tcPr>
            <w:tcW w:w="522" w:type="pct"/>
            <w:tcBorders>
              <w:top w:val="nil"/>
              <w:left w:val="nil"/>
              <w:bottom w:val="single" w:sz="4" w:space="0" w:color="auto"/>
              <w:right w:val="single" w:sz="4" w:space="0" w:color="auto"/>
            </w:tcBorders>
            <w:shd w:val="clear" w:color="auto" w:fill="auto"/>
            <w:vAlign w:val="center"/>
            <w:hideMark/>
          </w:tcPr>
          <w:p w14:paraId="39D5C22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生态效益指标</w:t>
            </w:r>
          </w:p>
        </w:tc>
        <w:tc>
          <w:tcPr>
            <w:tcW w:w="121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8575DB"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30734C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1681083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18" w:type="pct"/>
            <w:gridSpan w:val="2"/>
            <w:tcBorders>
              <w:top w:val="single" w:sz="4" w:space="0" w:color="auto"/>
              <w:left w:val="nil"/>
              <w:bottom w:val="single" w:sz="4" w:space="0" w:color="auto"/>
              <w:right w:val="single" w:sz="4" w:space="0" w:color="000000"/>
            </w:tcBorders>
            <w:shd w:val="clear" w:color="auto" w:fill="auto"/>
            <w:vAlign w:val="center"/>
            <w:hideMark/>
          </w:tcPr>
          <w:p w14:paraId="6F260AB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2175E04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422AD14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7FAC3CF4" w14:textId="77777777" w:rsidR="006B18DE" w:rsidRPr="006B18DE" w:rsidRDefault="006B18DE" w:rsidP="006B18DE">
            <w:pPr>
              <w:widowControl/>
              <w:jc w:val="left"/>
              <w:rPr>
                <w:rFonts w:eastAsia="Times New Roman"/>
                <w:kern w:val="0"/>
                <w:sz w:val="20"/>
                <w:szCs w:val="20"/>
              </w:rPr>
            </w:pPr>
          </w:p>
        </w:tc>
      </w:tr>
      <w:tr w:rsidR="006B18DE" w:rsidRPr="006B18DE" w14:paraId="47CA5874" w14:textId="77777777" w:rsidTr="00597FF9">
        <w:trPr>
          <w:trHeight w:val="402"/>
        </w:trPr>
        <w:tc>
          <w:tcPr>
            <w:tcW w:w="312" w:type="pct"/>
            <w:vMerge/>
            <w:tcBorders>
              <w:top w:val="nil"/>
              <w:left w:val="single" w:sz="4" w:space="0" w:color="auto"/>
              <w:bottom w:val="single" w:sz="4" w:space="0" w:color="auto"/>
              <w:right w:val="single" w:sz="4" w:space="0" w:color="auto"/>
            </w:tcBorders>
            <w:vAlign w:val="center"/>
            <w:hideMark/>
          </w:tcPr>
          <w:p w14:paraId="0015F33D" w14:textId="77777777" w:rsidR="006B18DE" w:rsidRPr="006B18DE" w:rsidRDefault="006B18DE" w:rsidP="006B18DE">
            <w:pPr>
              <w:widowControl/>
              <w:jc w:val="left"/>
              <w:rPr>
                <w:rFonts w:ascii="宋体" w:hAnsi="宋体" w:cs="宋体" w:hint="eastAsia"/>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652129C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满意度指标</w:t>
            </w:r>
          </w:p>
        </w:tc>
        <w:tc>
          <w:tcPr>
            <w:tcW w:w="522" w:type="pct"/>
            <w:tcBorders>
              <w:top w:val="nil"/>
              <w:left w:val="nil"/>
              <w:bottom w:val="single" w:sz="4" w:space="0" w:color="auto"/>
              <w:right w:val="single" w:sz="4" w:space="0" w:color="auto"/>
            </w:tcBorders>
            <w:shd w:val="clear" w:color="auto" w:fill="auto"/>
            <w:vAlign w:val="center"/>
            <w:hideMark/>
          </w:tcPr>
          <w:p w14:paraId="444D719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满意度指标</w:t>
            </w:r>
          </w:p>
        </w:tc>
        <w:tc>
          <w:tcPr>
            <w:tcW w:w="121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0CA133"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优抚对象满意度</w:t>
            </w:r>
          </w:p>
        </w:tc>
        <w:tc>
          <w:tcPr>
            <w:tcW w:w="479" w:type="pct"/>
            <w:tcBorders>
              <w:top w:val="nil"/>
              <w:left w:val="nil"/>
              <w:bottom w:val="single" w:sz="4" w:space="0" w:color="auto"/>
              <w:right w:val="single" w:sz="4" w:space="0" w:color="auto"/>
            </w:tcBorders>
            <w:shd w:val="clear" w:color="auto" w:fill="auto"/>
            <w:vAlign w:val="center"/>
            <w:hideMark/>
          </w:tcPr>
          <w:p w14:paraId="0191037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&gt;=95%</w:t>
            </w:r>
          </w:p>
        </w:tc>
        <w:tc>
          <w:tcPr>
            <w:tcW w:w="421" w:type="pct"/>
            <w:tcBorders>
              <w:top w:val="nil"/>
              <w:left w:val="nil"/>
              <w:bottom w:val="single" w:sz="4" w:space="0" w:color="auto"/>
              <w:right w:val="single" w:sz="4" w:space="0" w:color="auto"/>
            </w:tcBorders>
            <w:shd w:val="clear" w:color="auto" w:fill="auto"/>
            <w:vAlign w:val="center"/>
            <w:hideMark/>
          </w:tcPr>
          <w:p w14:paraId="333E88D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=95%</w:t>
            </w:r>
          </w:p>
        </w:tc>
        <w:tc>
          <w:tcPr>
            <w:tcW w:w="418" w:type="pct"/>
            <w:gridSpan w:val="2"/>
            <w:tcBorders>
              <w:top w:val="single" w:sz="4" w:space="0" w:color="auto"/>
              <w:left w:val="nil"/>
              <w:bottom w:val="single" w:sz="4" w:space="0" w:color="auto"/>
              <w:right w:val="single" w:sz="4" w:space="0" w:color="000000"/>
            </w:tcBorders>
            <w:shd w:val="clear" w:color="auto" w:fill="auto"/>
            <w:vAlign w:val="center"/>
            <w:hideMark/>
          </w:tcPr>
          <w:p w14:paraId="0114FBE0"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1D0F75D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75287070"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2B6E76A5" w14:textId="77777777" w:rsidR="006B18DE" w:rsidRPr="006B18DE" w:rsidRDefault="006B18DE" w:rsidP="006B18DE">
            <w:pPr>
              <w:widowControl/>
              <w:jc w:val="left"/>
              <w:rPr>
                <w:rFonts w:eastAsia="Times New Roman"/>
                <w:kern w:val="0"/>
                <w:sz w:val="20"/>
                <w:szCs w:val="20"/>
              </w:rPr>
            </w:pPr>
          </w:p>
        </w:tc>
      </w:tr>
      <w:tr w:rsidR="006B18DE" w:rsidRPr="006B18DE" w14:paraId="268CF092" w14:textId="77777777" w:rsidTr="00597FF9">
        <w:trPr>
          <w:trHeight w:val="270"/>
        </w:trPr>
        <w:tc>
          <w:tcPr>
            <w:tcW w:w="325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8B0430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总分</w:t>
            </w:r>
          </w:p>
        </w:tc>
        <w:tc>
          <w:tcPr>
            <w:tcW w:w="418" w:type="pct"/>
            <w:gridSpan w:val="2"/>
            <w:tcBorders>
              <w:top w:val="single" w:sz="4" w:space="0" w:color="auto"/>
              <w:left w:val="nil"/>
              <w:bottom w:val="single" w:sz="4" w:space="0" w:color="auto"/>
              <w:right w:val="single" w:sz="4" w:space="0" w:color="auto"/>
            </w:tcBorders>
            <w:shd w:val="clear" w:color="auto" w:fill="auto"/>
            <w:vAlign w:val="center"/>
            <w:hideMark/>
          </w:tcPr>
          <w:p w14:paraId="5D08BBD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493" w:type="pct"/>
            <w:gridSpan w:val="2"/>
            <w:tcBorders>
              <w:top w:val="single" w:sz="4" w:space="0" w:color="auto"/>
              <w:left w:val="nil"/>
              <w:bottom w:val="single" w:sz="4" w:space="0" w:color="auto"/>
              <w:right w:val="single" w:sz="4" w:space="0" w:color="auto"/>
            </w:tcBorders>
            <w:shd w:val="clear" w:color="auto" w:fill="auto"/>
            <w:vAlign w:val="center"/>
            <w:hideMark/>
          </w:tcPr>
          <w:p w14:paraId="331BCFF9"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99.1分</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4D06504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0641D4CA" w14:textId="77777777" w:rsidR="006B18DE" w:rsidRPr="006B18DE" w:rsidRDefault="006B18DE" w:rsidP="006B18DE">
            <w:pPr>
              <w:widowControl/>
              <w:jc w:val="left"/>
              <w:rPr>
                <w:rFonts w:eastAsia="Times New Roman"/>
                <w:kern w:val="0"/>
                <w:sz w:val="20"/>
                <w:szCs w:val="20"/>
              </w:rPr>
            </w:pPr>
          </w:p>
        </w:tc>
      </w:tr>
    </w:tbl>
    <w:p w14:paraId="4384B491" w14:textId="77777777" w:rsidR="006B18DE" w:rsidRPr="006B18DE" w:rsidRDefault="006B18DE">
      <w:pPr>
        <w:ind w:firstLineChars="200" w:firstLine="640"/>
        <w:jc w:val="left"/>
        <w:rPr>
          <w:rFonts w:ascii="仿宋_GB2312" w:eastAsia="仿宋_GB2312"/>
          <w:sz w:val="32"/>
          <w:szCs w:val="32"/>
        </w:rPr>
      </w:pPr>
    </w:p>
    <w:p w14:paraId="5EDBA454" w14:textId="77777777" w:rsidR="00CF6DD0" w:rsidRPr="006B18DE" w:rsidRDefault="00000000">
      <w:pPr>
        <w:ind w:firstLineChars="200" w:firstLine="640"/>
        <w:jc w:val="left"/>
        <w:rPr>
          <w:rFonts w:ascii="黑体" w:eastAsia="黑体" w:hAnsi="黑体" w:cs="宋体" w:hint="eastAsia"/>
          <w:bCs/>
          <w:kern w:val="0"/>
          <w:sz w:val="32"/>
          <w:szCs w:val="32"/>
        </w:rPr>
      </w:pPr>
      <w:r w:rsidRPr="006B18DE">
        <w:rPr>
          <w:rFonts w:ascii="黑体" w:eastAsia="黑体" w:hAnsi="黑体" w:cs="宋体" w:hint="eastAsia"/>
          <w:bCs/>
          <w:kern w:val="0"/>
          <w:sz w:val="32"/>
          <w:szCs w:val="32"/>
        </w:rPr>
        <w:t>十二、其他需说明的事项</w:t>
      </w:r>
    </w:p>
    <w:p w14:paraId="2B3C10B8" w14:textId="16C21D9F" w:rsidR="00CF6DD0" w:rsidRPr="006B18DE" w:rsidRDefault="00000000">
      <w:pPr>
        <w:ind w:firstLineChars="200" w:firstLine="640"/>
        <w:jc w:val="left"/>
        <w:rPr>
          <w:rFonts w:ascii="仿宋_GB2312" w:eastAsia="仿宋_GB2312" w:hAnsi="仿宋_GB2312" w:cs="仿宋_GB2312" w:hint="eastAsia"/>
          <w:kern w:val="0"/>
          <w:sz w:val="32"/>
          <w:szCs w:val="32"/>
        </w:rPr>
      </w:pPr>
      <w:r w:rsidRPr="006B18DE">
        <w:rPr>
          <w:rFonts w:ascii="仿宋_GB2312" w:eastAsia="仿宋_GB2312" w:hAnsi="仿宋_GB2312" w:cs="仿宋_GB2312" w:hint="eastAsia"/>
          <w:kern w:val="0"/>
          <w:sz w:val="32"/>
          <w:szCs w:val="32"/>
        </w:rPr>
        <w:t>本单位无其他需说明事项</w:t>
      </w:r>
      <w:r w:rsidR="00C500EE">
        <w:rPr>
          <w:rFonts w:ascii="仿宋_GB2312" w:eastAsia="仿宋_GB2312" w:hAnsi="仿宋_GB2312" w:cs="仿宋_GB2312" w:hint="eastAsia"/>
          <w:kern w:val="0"/>
          <w:sz w:val="32"/>
          <w:szCs w:val="32"/>
        </w:rPr>
        <w:t>。</w:t>
      </w:r>
    </w:p>
    <w:p w14:paraId="31726749" w14:textId="3B28AAA6" w:rsidR="00CF6DD0" w:rsidRPr="006B18DE" w:rsidRDefault="00000000">
      <w:pPr>
        <w:jc w:val="center"/>
        <w:outlineLvl w:val="0"/>
        <w:rPr>
          <w:rFonts w:ascii="黑体" w:eastAsia="黑体" w:hAnsi="黑体" w:hint="eastAsia"/>
          <w:sz w:val="32"/>
          <w:szCs w:val="32"/>
        </w:rPr>
      </w:pPr>
      <w:bookmarkStart w:id="30" w:name="_Toc3250"/>
      <w:bookmarkStart w:id="31" w:name="_Toc24143"/>
      <w:r w:rsidRPr="006B18DE">
        <w:rPr>
          <w:rFonts w:ascii="黑体" w:eastAsia="黑体" w:hAnsi="黑体" w:hint="eastAsia"/>
          <w:sz w:val="32"/>
          <w:szCs w:val="32"/>
        </w:rPr>
        <w:t>第三部分 专业名词解释</w:t>
      </w:r>
      <w:bookmarkEnd w:id="30"/>
      <w:bookmarkEnd w:id="31"/>
    </w:p>
    <w:p w14:paraId="0CF11AD6" w14:textId="77777777" w:rsidR="00CF6DD0" w:rsidRPr="006B18DE" w:rsidRDefault="00000000">
      <w:pPr>
        <w:autoSpaceDE w:val="0"/>
        <w:autoSpaceDN w:val="0"/>
        <w:ind w:firstLineChars="200" w:firstLine="643"/>
        <w:jc w:val="left"/>
        <w:rPr>
          <w:rFonts w:ascii="仿宋_GB2312" w:eastAsia="仿宋_GB2312"/>
          <w:sz w:val="32"/>
          <w:szCs w:val="32"/>
        </w:rPr>
      </w:pPr>
      <w:r w:rsidRPr="006B18DE">
        <w:rPr>
          <w:rFonts w:ascii="仿宋_GB2312" w:eastAsia="仿宋_GB2312" w:hint="eastAsia"/>
          <w:b/>
          <w:bCs/>
          <w:sz w:val="32"/>
          <w:szCs w:val="32"/>
        </w:rPr>
        <w:t>一、财政拨款收入：</w:t>
      </w:r>
      <w:r w:rsidRPr="006B18DE">
        <w:rPr>
          <w:rFonts w:ascii="仿宋_GB2312" w:eastAsia="仿宋_GB2312" w:hint="eastAsia"/>
          <w:sz w:val="32"/>
          <w:szCs w:val="32"/>
        </w:rPr>
        <w:t>指同级财政当年拨付的资金。</w:t>
      </w:r>
    </w:p>
    <w:p w14:paraId="189F49E1" w14:textId="77777777" w:rsidR="00CF6DD0" w:rsidRPr="006B18DE" w:rsidRDefault="00000000">
      <w:pPr>
        <w:autoSpaceDE w:val="0"/>
        <w:autoSpaceDN w:val="0"/>
        <w:ind w:firstLineChars="200" w:firstLine="643"/>
        <w:jc w:val="left"/>
        <w:rPr>
          <w:rFonts w:ascii="仿宋_GB2312" w:eastAsia="仿宋_GB2312"/>
          <w:sz w:val="32"/>
          <w:szCs w:val="32"/>
        </w:rPr>
      </w:pPr>
      <w:r w:rsidRPr="006B18DE">
        <w:rPr>
          <w:rFonts w:ascii="仿宋_GB2312" w:eastAsia="仿宋_GB2312" w:hint="eastAsia"/>
          <w:b/>
          <w:bCs/>
          <w:sz w:val="32"/>
          <w:szCs w:val="32"/>
        </w:rPr>
        <w:t>二、上级补助收入：</w:t>
      </w:r>
      <w:r w:rsidRPr="006B18DE">
        <w:rPr>
          <w:rFonts w:ascii="仿宋_GB2312" w:eastAsia="仿宋_GB2312" w:hint="eastAsia"/>
          <w:sz w:val="32"/>
          <w:szCs w:val="32"/>
        </w:rPr>
        <w:t>指事业单位从主管部门和上级单位取得的非财政补助收入。</w:t>
      </w:r>
    </w:p>
    <w:p w14:paraId="31E1F0D1" w14:textId="77777777" w:rsidR="00CF6DD0" w:rsidRPr="006B18DE" w:rsidRDefault="00000000">
      <w:pPr>
        <w:autoSpaceDE w:val="0"/>
        <w:autoSpaceDN w:val="0"/>
        <w:ind w:firstLineChars="200" w:firstLine="643"/>
        <w:jc w:val="left"/>
        <w:rPr>
          <w:rFonts w:ascii="仿宋_GB2312" w:eastAsia="仿宋_GB2312"/>
          <w:sz w:val="32"/>
          <w:szCs w:val="32"/>
        </w:rPr>
      </w:pPr>
      <w:r w:rsidRPr="006B18DE">
        <w:rPr>
          <w:rFonts w:ascii="仿宋_GB2312" w:eastAsia="仿宋_GB2312" w:hint="eastAsia"/>
          <w:b/>
          <w:bCs/>
          <w:sz w:val="32"/>
          <w:szCs w:val="32"/>
        </w:rPr>
        <w:t>三、事业收入：</w:t>
      </w:r>
      <w:r w:rsidRPr="006B18DE">
        <w:rPr>
          <w:rFonts w:ascii="仿宋_GB2312" w:eastAsia="仿宋_GB2312" w:hint="eastAsia"/>
          <w:sz w:val="32"/>
          <w:szCs w:val="32"/>
        </w:rPr>
        <w:t>指事业单位开展专业业务活动及其辅助活动所取得的收入。</w:t>
      </w:r>
    </w:p>
    <w:p w14:paraId="43E03E9E" w14:textId="77777777" w:rsidR="00CF6DD0" w:rsidRPr="006B18DE" w:rsidRDefault="00000000">
      <w:pPr>
        <w:autoSpaceDE w:val="0"/>
        <w:autoSpaceDN w:val="0"/>
        <w:ind w:firstLineChars="200" w:firstLine="643"/>
        <w:jc w:val="left"/>
        <w:rPr>
          <w:rFonts w:ascii="仿宋_GB2312" w:eastAsia="仿宋_GB2312"/>
          <w:sz w:val="32"/>
          <w:szCs w:val="32"/>
        </w:rPr>
      </w:pPr>
      <w:r w:rsidRPr="006B18DE">
        <w:rPr>
          <w:rFonts w:ascii="仿宋_GB2312" w:eastAsia="仿宋_GB2312" w:hint="eastAsia"/>
          <w:b/>
          <w:bCs/>
          <w:sz w:val="32"/>
          <w:szCs w:val="32"/>
        </w:rPr>
        <w:lastRenderedPageBreak/>
        <w:t>四、经营收入：</w:t>
      </w:r>
      <w:r w:rsidRPr="006B18DE">
        <w:rPr>
          <w:rFonts w:ascii="仿宋_GB2312" w:eastAsia="仿宋_GB2312" w:hint="eastAsia"/>
          <w:sz w:val="32"/>
          <w:szCs w:val="32"/>
        </w:rPr>
        <w:t>指事业单位在专业业务活动及其辅助活动之外开展非独立核算经营活动取得的收入。</w:t>
      </w:r>
    </w:p>
    <w:p w14:paraId="0CCF1230" w14:textId="77777777" w:rsidR="00CF6DD0" w:rsidRPr="006B18DE" w:rsidRDefault="00000000">
      <w:pPr>
        <w:autoSpaceDE w:val="0"/>
        <w:autoSpaceDN w:val="0"/>
        <w:ind w:firstLineChars="200" w:firstLine="643"/>
        <w:jc w:val="left"/>
        <w:rPr>
          <w:rFonts w:ascii="仿宋_GB2312" w:eastAsia="仿宋_GB2312"/>
          <w:sz w:val="32"/>
          <w:szCs w:val="32"/>
        </w:rPr>
      </w:pPr>
      <w:r w:rsidRPr="006B18DE">
        <w:rPr>
          <w:rFonts w:ascii="仿宋_GB2312" w:eastAsia="仿宋_GB2312" w:hint="eastAsia"/>
          <w:b/>
          <w:bCs/>
          <w:sz w:val="32"/>
          <w:szCs w:val="32"/>
        </w:rPr>
        <w:t>五、附属单位上缴收入：</w:t>
      </w:r>
      <w:r w:rsidRPr="006B18DE">
        <w:rPr>
          <w:rFonts w:ascii="仿宋_GB2312" w:eastAsia="仿宋_GB2312" w:hint="eastAsia"/>
          <w:sz w:val="32"/>
          <w:szCs w:val="32"/>
        </w:rPr>
        <w:t>指事业单位附属的独立核算单位按有关规定上缴的收入。</w:t>
      </w:r>
    </w:p>
    <w:p w14:paraId="7EF9664B" w14:textId="77777777" w:rsidR="00CF6DD0" w:rsidRPr="006B18DE" w:rsidRDefault="00000000">
      <w:pPr>
        <w:autoSpaceDE w:val="0"/>
        <w:autoSpaceDN w:val="0"/>
        <w:ind w:firstLineChars="200" w:firstLine="643"/>
        <w:jc w:val="left"/>
        <w:rPr>
          <w:rFonts w:ascii="仿宋_GB2312" w:eastAsia="仿宋_GB2312"/>
          <w:sz w:val="32"/>
          <w:szCs w:val="32"/>
        </w:rPr>
      </w:pPr>
      <w:r w:rsidRPr="006B18DE">
        <w:rPr>
          <w:rFonts w:ascii="仿宋_GB2312" w:eastAsia="仿宋_GB2312" w:hint="eastAsia"/>
          <w:b/>
          <w:bCs/>
          <w:sz w:val="32"/>
          <w:szCs w:val="32"/>
        </w:rPr>
        <w:t>六、其他收入：</w:t>
      </w:r>
      <w:r w:rsidRPr="006B18DE">
        <w:rPr>
          <w:rFonts w:ascii="仿宋_GB2312" w:eastAsia="仿宋_GB2312" w:hint="eastAsia"/>
          <w:sz w:val="32"/>
          <w:szCs w:val="32"/>
        </w:rPr>
        <w:t>指除上述“财政拨款收入”、“事业收入”、“经营收入”、“附属单位上缴收入”等之外取得的收入。</w:t>
      </w:r>
    </w:p>
    <w:p w14:paraId="40D6478D" w14:textId="77777777" w:rsidR="00CF6DD0" w:rsidRPr="006B18DE" w:rsidRDefault="00000000">
      <w:pPr>
        <w:autoSpaceDE w:val="0"/>
        <w:autoSpaceDN w:val="0"/>
        <w:ind w:firstLineChars="200" w:firstLine="643"/>
        <w:jc w:val="left"/>
        <w:rPr>
          <w:rFonts w:ascii="仿宋_GB2312" w:eastAsia="仿宋_GB2312"/>
          <w:sz w:val="32"/>
          <w:szCs w:val="32"/>
        </w:rPr>
      </w:pPr>
      <w:r w:rsidRPr="006B18DE">
        <w:rPr>
          <w:rFonts w:ascii="仿宋_GB2312" w:eastAsia="仿宋_GB2312" w:hint="eastAsia"/>
          <w:b/>
          <w:bCs/>
          <w:sz w:val="32"/>
          <w:szCs w:val="32"/>
        </w:rPr>
        <w:t>七、年初结转和结余：</w:t>
      </w:r>
      <w:r w:rsidRPr="006B18DE">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783D33F" w14:textId="77777777" w:rsidR="00CF6DD0" w:rsidRPr="006B18DE" w:rsidRDefault="00000000">
      <w:pPr>
        <w:autoSpaceDE w:val="0"/>
        <w:autoSpaceDN w:val="0"/>
        <w:ind w:firstLineChars="200" w:firstLine="643"/>
        <w:jc w:val="left"/>
        <w:rPr>
          <w:rFonts w:ascii="仿宋_GB2312" w:eastAsia="仿宋_GB2312"/>
          <w:sz w:val="32"/>
          <w:szCs w:val="32"/>
        </w:rPr>
      </w:pPr>
      <w:r w:rsidRPr="006B18DE">
        <w:rPr>
          <w:rFonts w:ascii="仿宋_GB2312" w:eastAsia="仿宋_GB2312" w:hint="eastAsia"/>
          <w:b/>
          <w:bCs/>
          <w:sz w:val="32"/>
          <w:szCs w:val="32"/>
        </w:rPr>
        <w:t>八、年末结转和结余：</w:t>
      </w:r>
      <w:r w:rsidRPr="006B18DE">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74C0EBA" w14:textId="77777777" w:rsidR="00CF6DD0" w:rsidRPr="006B18DE" w:rsidRDefault="00000000">
      <w:pPr>
        <w:autoSpaceDE w:val="0"/>
        <w:autoSpaceDN w:val="0"/>
        <w:ind w:firstLineChars="200" w:firstLine="643"/>
        <w:jc w:val="left"/>
        <w:rPr>
          <w:rFonts w:ascii="仿宋_GB2312" w:eastAsia="仿宋_GB2312"/>
          <w:sz w:val="32"/>
          <w:szCs w:val="32"/>
        </w:rPr>
      </w:pPr>
      <w:r w:rsidRPr="006B18DE">
        <w:rPr>
          <w:rFonts w:ascii="仿宋_GB2312" w:eastAsia="仿宋_GB2312" w:hint="eastAsia"/>
          <w:b/>
          <w:bCs/>
          <w:sz w:val="32"/>
          <w:szCs w:val="32"/>
        </w:rPr>
        <w:t>九、基本支出：</w:t>
      </w:r>
      <w:r w:rsidRPr="006B18DE">
        <w:rPr>
          <w:rFonts w:ascii="仿宋_GB2312" w:eastAsia="仿宋_GB2312" w:hint="eastAsia"/>
          <w:sz w:val="32"/>
          <w:szCs w:val="32"/>
        </w:rPr>
        <w:t>指为保障机构正常运转、完成日常工作任务而发生的人员支出和公用支出。</w:t>
      </w:r>
    </w:p>
    <w:p w14:paraId="5BDDAC57" w14:textId="77777777" w:rsidR="00CF6DD0" w:rsidRPr="006B18DE" w:rsidRDefault="00000000">
      <w:pPr>
        <w:autoSpaceDE w:val="0"/>
        <w:autoSpaceDN w:val="0"/>
        <w:ind w:firstLineChars="200" w:firstLine="643"/>
        <w:jc w:val="left"/>
        <w:rPr>
          <w:rFonts w:ascii="仿宋_GB2312" w:eastAsia="仿宋_GB2312"/>
          <w:sz w:val="32"/>
          <w:szCs w:val="32"/>
        </w:rPr>
      </w:pPr>
      <w:r w:rsidRPr="006B18DE">
        <w:rPr>
          <w:rFonts w:ascii="仿宋_GB2312" w:eastAsia="仿宋_GB2312" w:hint="eastAsia"/>
          <w:b/>
          <w:bCs/>
          <w:sz w:val="32"/>
          <w:szCs w:val="32"/>
        </w:rPr>
        <w:t>十、项目支出：</w:t>
      </w:r>
      <w:r w:rsidRPr="006B18DE">
        <w:rPr>
          <w:rFonts w:ascii="仿宋_GB2312" w:eastAsia="仿宋_GB2312" w:hint="eastAsia"/>
          <w:sz w:val="32"/>
          <w:szCs w:val="32"/>
        </w:rPr>
        <w:t>指在基本支出之外为完成特定行政任务和事业发展目标所发生的支出。</w:t>
      </w:r>
    </w:p>
    <w:p w14:paraId="62297D57" w14:textId="77777777" w:rsidR="00CF6DD0" w:rsidRPr="006B18DE" w:rsidRDefault="00000000">
      <w:pPr>
        <w:autoSpaceDE w:val="0"/>
        <w:autoSpaceDN w:val="0"/>
        <w:ind w:firstLineChars="200" w:firstLine="643"/>
        <w:rPr>
          <w:rFonts w:ascii="仿宋_GB2312" w:eastAsia="仿宋_GB2312"/>
          <w:sz w:val="32"/>
          <w:szCs w:val="32"/>
        </w:rPr>
      </w:pPr>
      <w:r w:rsidRPr="006B18DE">
        <w:rPr>
          <w:rFonts w:ascii="仿宋_GB2312" w:eastAsia="仿宋_GB2312" w:hint="eastAsia"/>
          <w:b/>
          <w:bCs/>
          <w:sz w:val="32"/>
          <w:szCs w:val="32"/>
        </w:rPr>
        <w:t>十一、经营支出：</w:t>
      </w:r>
      <w:r w:rsidRPr="006B18DE">
        <w:rPr>
          <w:rFonts w:ascii="仿宋_GB2312" w:eastAsia="仿宋_GB2312" w:hint="eastAsia"/>
          <w:sz w:val="32"/>
          <w:szCs w:val="32"/>
        </w:rPr>
        <w:t>指事业单位在专业业务活动及其辅助活动之外开展非独立核算经营活动发生的支出。</w:t>
      </w:r>
    </w:p>
    <w:p w14:paraId="6CBA567C" w14:textId="77777777" w:rsidR="00CF6DD0" w:rsidRPr="006B18DE" w:rsidRDefault="00000000">
      <w:pPr>
        <w:autoSpaceDE w:val="0"/>
        <w:autoSpaceDN w:val="0"/>
        <w:ind w:firstLineChars="200" w:firstLine="643"/>
        <w:rPr>
          <w:rFonts w:ascii="仿宋_GB2312" w:eastAsia="仿宋_GB2312"/>
          <w:sz w:val="32"/>
          <w:szCs w:val="32"/>
        </w:rPr>
      </w:pPr>
      <w:r w:rsidRPr="006B18DE">
        <w:rPr>
          <w:rFonts w:ascii="仿宋_GB2312" w:eastAsia="仿宋_GB2312" w:hint="eastAsia"/>
          <w:b/>
          <w:bCs/>
          <w:sz w:val="32"/>
          <w:szCs w:val="32"/>
        </w:rPr>
        <w:t>十二、对附属单位补助支出：</w:t>
      </w:r>
      <w:r w:rsidRPr="006B18DE">
        <w:rPr>
          <w:rFonts w:ascii="仿宋_GB2312" w:eastAsia="仿宋_GB2312" w:hint="eastAsia"/>
          <w:sz w:val="32"/>
          <w:szCs w:val="32"/>
        </w:rPr>
        <w:t>指事业单位发生的用非财</w:t>
      </w:r>
      <w:r w:rsidRPr="006B18DE">
        <w:rPr>
          <w:rFonts w:ascii="仿宋_GB2312" w:eastAsia="仿宋_GB2312" w:hint="eastAsia"/>
          <w:sz w:val="32"/>
          <w:szCs w:val="32"/>
        </w:rPr>
        <w:lastRenderedPageBreak/>
        <w:t>政预算资金对附属单位的补助支出。</w:t>
      </w:r>
    </w:p>
    <w:p w14:paraId="4394B1C2" w14:textId="77777777" w:rsidR="00CF6DD0" w:rsidRPr="006B18DE" w:rsidRDefault="00000000">
      <w:pPr>
        <w:autoSpaceDE w:val="0"/>
        <w:autoSpaceDN w:val="0"/>
        <w:ind w:firstLineChars="200" w:firstLine="643"/>
        <w:rPr>
          <w:rFonts w:ascii="仿宋_GB2312" w:eastAsia="仿宋_GB2312"/>
          <w:sz w:val="32"/>
          <w:szCs w:val="32"/>
        </w:rPr>
      </w:pPr>
      <w:r w:rsidRPr="006B18DE">
        <w:rPr>
          <w:rFonts w:ascii="仿宋_GB2312" w:eastAsia="仿宋_GB2312" w:hint="eastAsia"/>
          <w:b/>
          <w:bCs/>
          <w:sz w:val="32"/>
          <w:szCs w:val="32"/>
        </w:rPr>
        <w:t>十三、“三公”经费：</w:t>
      </w:r>
      <w:r w:rsidRPr="006B18DE">
        <w:rPr>
          <w:rFonts w:ascii="仿宋_GB2312" w:eastAsia="仿宋_GB2312" w:hint="eastAsia"/>
          <w:sz w:val="32"/>
          <w:szCs w:val="32"/>
        </w:rPr>
        <w:t>指用财政拨款安排的因公出国（境）费、公务用车购置及运行费和公务接待费。其中，因公出国（境）</w:t>
      </w:r>
      <w:proofErr w:type="gramStart"/>
      <w:r w:rsidRPr="006B18DE">
        <w:rPr>
          <w:rFonts w:ascii="仿宋_GB2312" w:eastAsia="仿宋_GB2312" w:hint="eastAsia"/>
          <w:sz w:val="32"/>
          <w:szCs w:val="32"/>
        </w:rPr>
        <w:t>费反映</w:t>
      </w:r>
      <w:proofErr w:type="gramEnd"/>
      <w:r w:rsidRPr="006B18DE">
        <w:rPr>
          <w:rFonts w:ascii="仿宋_GB2312" w:eastAsia="仿宋_GB2312" w:hint="eastAsia"/>
          <w:sz w:val="32"/>
          <w:szCs w:val="32"/>
        </w:rPr>
        <w:t>单位公务出国（境）的国际旅费、国外城市间交通费、住宿费、伙食费、培训费、公杂费等支出；公务用车购置</w:t>
      </w:r>
      <w:proofErr w:type="gramStart"/>
      <w:r w:rsidRPr="006B18DE">
        <w:rPr>
          <w:rFonts w:ascii="仿宋_GB2312" w:eastAsia="仿宋_GB2312" w:hint="eastAsia"/>
          <w:sz w:val="32"/>
          <w:szCs w:val="32"/>
        </w:rPr>
        <w:t>费反映</w:t>
      </w:r>
      <w:proofErr w:type="gramEnd"/>
      <w:r w:rsidRPr="006B18DE">
        <w:rPr>
          <w:rFonts w:ascii="仿宋_GB2312" w:eastAsia="仿宋_GB2312" w:hint="eastAsia"/>
          <w:sz w:val="32"/>
          <w:szCs w:val="32"/>
        </w:rPr>
        <w:t>公务用车购置支出（</w:t>
      </w:r>
      <w:proofErr w:type="gramStart"/>
      <w:r w:rsidRPr="006B18DE">
        <w:rPr>
          <w:rFonts w:ascii="仿宋_GB2312" w:eastAsia="仿宋_GB2312" w:hint="eastAsia"/>
          <w:sz w:val="32"/>
          <w:szCs w:val="32"/>
        </w:rPr>
        <w:t>含车辆</w:t>
      </w:r>
      <w:proofErr w:type="gramEnd"/>
      <w:r w:rsidRPr="006B18DE">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sidRPr="006B18DE">
        <w:rPr>
          <w:rFonts w:ascii="仿宋_GB2312" w:eastAsia="仿宋_GB2312" w:hint="eastAsia"/>
          <w:sz w:val="32"/>
          <w:szCs w:val="32"/>
        </w:rPr>
        <w:t>费反映</w:t>
      </w:r>
      <w:proofErr w:type="gramEnd"/>
      <w:r w:rsidRPr="006B18DE">
        <w:rPr>
          <w:rFonts w:ascii="仿宋_GB2312" w:eastAsia="仿宋_GB2312" w:hint="eastAsia"/>
          <w:sz w:val="32"/>
          <w:szCs w:val="32"/>
        </w:rPr>
        <w:t>单位按规定开支的各类公务接待（含外宾接待）费用。</w:t>
      </w:r>
    </w:p>
    <w:p w14:paraId="3A7429BB" w14:textId="77777777" w:rsidR="00CF6DD0" w:rsidRPr="006B18DE" w:rsidRDefault="00000000">
      <w:pPr>
        <w:ind w:firstLineChars="200" w:firstLine="643"/>
        <w:rPr>
          <w:rFonts w:ascii="仿宋_GB2312" w:eastAsia="仿宋_GB2312"/>
          <w:sz w:val="32"/>
          <w:szCs w:val="32"/>
        </w:rPr>
      </w:pPr>
      <w:r w:rsidRPr="006B18DE">
        <w:rPr>
          <w:rFonts w:ascii="仿宋_GB2312" w:eastAsia="仿宋_GB2312" w:hint="eastAsia"/>
          <w:b/>
          <w:bCs/>
          <w:sz w:val="32"/>
          <w:szCs w:val="32"/>
        </w:rPr>
        <w:t>十四、机关运行经费：</w:t>
      </w:r>
      <w:r w:rsidRPr="006B18DE">
        <w:rPr>
          <w:rFonts w:ascii="仿宋_GB2312" w:eastAsia="仿宋_GB2312" w:hint="eastAsia"/>
          <w:sz w:val="32"/>
          <w:szCs w:val="32"/>
        </w:rPr>
        <w:t>行政单位和参照公务员法管理的事业单位财政拨款基本支出中的公用经费支出。</w:t>
      </w:r>
    </w:p>
    <w:p w14:paraId="1571C500" w14:textId="77777777" w:rsidR="00CF6DD0" w:rsidRPr="006B18DE" w:rsidRDefault="00000000">
      <w:pPr>
        <w:ind w:firstLineChars="200" w:firstLine="640"/>
        <w:jc w:val="center"/>
        <w:outlineLvl w:val="0"/>
        <w:rPr>
          <w:rFonts w:ascii="黑体" w:eastAsia="黑体" w:hAnsi="黑体" w:hint="eastAsia"/>
          <w:sz w:val="32"/>
          <w:szCs w:val="32"/>
        </w:rPr>
      </w:pPr>
      <w:r w:rsidRPr="006B18DE">
        <w:rPr>
          <w:rFonts w:ascii="仿宋_GB2312" w:eastAsia="仿宋_GB2312" w:hint="eastAsia"/>
          <w:sz w:val="32"/>
          <w:szCs w:val="32"/>
        </w:rPr>
        <w:br w:type="page"/>
      </w:r>
      <w:r w:rsidRPr="006B18DE">
        <w:rPr>
          <w:rFonts w:ascii="黑体" w:eastAsia="黑体" w:hAnsi="黑体" w:hint="eastAsia"/>
          <w:sz w:val="32"/>
          <w:szCs w:val="32"/>
        </w:rPr>
        <w:lastRenderedPageBreak/>
        <w:t>第四部分 部门决算报表（见附表）</w:t>
      </w:r>
    </w:p>
    <w:p w14:paraId="489F5137" w14:textId="77777777" w:rsidR="00CF6DD0" w:rsidRPr="006B18DE"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6B18DE">
        <w:rPr>
          <w:rFonts w:ascii="黑体" w:eastAsia="仿宋_GB2312" w:hAnsi="黑体" w:cs="宋体" w:hint="eastAsia"/>
          <w:bCs/>
          <w:kern w:val="0"/>
          <w:sz w:val="32"/>
          <w:szCs w:val="32"/>
        </w:rPr>
        <w:t>一、《收入支出决算总表》</w:t>
      </w:r>
      <w:bookmarkEnd w:id="32"/>
      <w:bookmarkEnd w:id="33"/>
    </w:p>
    <w:p w14:paraId="22FB7802" w14:textId="77777777" w:rsidR="00CF6DD0" w:rsidRPr="006B18DE"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6B18DE">
        <w:rPr>
          <w:rFonts w:ascii="黑体" w:eastAsia="仿宋_GB2312" w:hAnsi="黑体" w:cs="宋体" w:hint="eastAsia"/>
          <w:bCs/>
          <w:kern w:val="0"/>
          <w:sz w:val="32"/>
          <w:szCs w:val="32"/>
        </w:rPr>
        <w:t>二、《收入决算表》</w:t>
      </w:r>
      <w:bookmarkEnd w:id="34"/>
      <w:bookmarkEnd w:id="35"/>
    </w:p>
    <w:p w14:paraId="2437B414" w14:textId="77777777" w:rsidR="00CF6DD0" w:rsidRPr="006B18DE"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6B18DE">
        <w:rPr>
          <w:rFonts w:ascii="黑体" w:eastAsia="仿宋_GB2312" w:hAnsi="黑体" w:cs="宋体" w:hint="eastAsia"/>
          <w:bCs/>
          <w:kern w:val="0"/>
          <w:sz w:val="32"/>
          <w:szCs w:val="32"/>
        </w:rPr>
        <w:t>三、《支出决算表》</w:t>
      </w:r>
      <w:bookmarkEnd w:id="36"/>
      <w:bookmarkEnd w:id="37"/>
    </w:p>
    <w:p w14:paraId="08042475" w14:textId="77777777" w:rsidR="00CF6DD0" w:rsidRPr="006B18DE"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6B18DE">
        <w:rPr>
          <w:rFonts w:ascii="黑体" w:eastAsia="仿宋_GB2312" w:hAnsi="黑体" w:cs="宋体" w:hint="eastAsia"/>
          <w:bCs/>
          <w:kern w:val="0"/>
          <w:sz w:val="32"/>
          <w:szCs w:val="32"/>
        </w:rPr>
        <w:t>四、《财政拨款收入支出决算总表》</w:t>
      </w:r>
      <w:bookmarkEnd w:id="38"/>
      <w:bookmarkEnd w:id="39"/>
    </w:p>
    <w:p w14:paraId="21F75108" w14:textId="77777777" w:rsidR="00CF6DD0" w:rsidRPr="006B18DE"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6B18DE">
        <w:rPr>
          <w:rFonts w:ascii="黑体" w:eastAsia="仿宋_GB2312" w:hAnsi="黑体" w:cs="宋体" w:hint="eastAsia"/>
          <w:bCs/>
          <w:kern w:val="0"/>
          <w:sz w:val="32"/>
          <w:szCs w:val="32"/>
        </w:rPr>
        <w:t>五、《一般公共预算财政拨款支出决算表》</w:t>
      </w:r>
      <w:bookmarkEnd w:id="40"/>
      <w:bookmarkEnd w:id="41"/>
    </w:p>
    <w:p w14:paraId="27EC600C" w14:textId="77777777" w:rsidR="00CF6DD0" w:rsidRPr="006B18DE"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6B18DE">
        <w:rPr>
          <w:rFonts w:ascii="黑体" w:eastAsia="仿宋_GB2312" w:hAnsi="黑体" w:cs="宋体" w:hint="eastAsia"/>
          <w:bCs/>
          <w:kern w:val="0"/>
          <w:sz w:val="32"/>
          <w:szCs w:val="32"/>
        </w:rPr>
        <w:t>六、《一般公共预算财政拨款基本支出决算表》</w:t>
      </w:r>
      <w:bookmarkEnd w:id="42"/>
      <w:bookmarkEnd w:id="43"/>
    </w:p>
    <w:p w14:paraId="322D726B" w14:textId="77777777" w:rsidR="00CF6DD0" w:rsidRPr="006B18DE" w:rsidRDefault="00000000">
      <w:pPr>
        <w:ind w:firstLineChars="200" w:firstLine="640"/>
        <w:outlineLvl w:val="1"/>
        <w:rPr>
          <w:rFonts w:ascii="黑体" w:eastAsia="仿宋_GB2312" w:hAnsi="黑体" w:cs="宋体" w:hint="eastAsia"/>
          <w:bCs/>
          <w:kern w:val="0"/>
          <w:sz w:val="32"/>
          <w:szCs w:val="32"/>
        </w:rPr>
      </w:pPr>
      <w:r w:rsidRPr="006B18DE">
        <w:rPr>
          <w:rFonts w:ascii="黑体" w:eastAsia="仿宋_GB2312" w:hAnsi="黑体" w:cs="宋体" w:hint="eastAsia"/>
          <w:bCs/>
          <w:kern w:val="0"/>
          <w:sz w:val="32"/>
          <w:szCs w:val="32"/>
        </w:rPr>
        <w:t>七、</w:t>
      </w:r>
      <w:bookmarkStart w:id="44" w:name="_Toc29106"/>
      <w:bookmarkStart w:id="45" w:name="_Toc32663"/>
      <w:r w:rsidRPr="006B18DE">
        <w:rPr>
          <w:rFonts w:ascii="黑体" w:eastAsia="仿宋_GB2312" w:hAnsi="黑体" w:cs="宋体" w:hint="eastAsia"/>
          <w:bCs/>
          <w:kern w:val="0"/>
          <w:sz w:val="32"/>
          <w:szCs w:val="32"/>
        </w:rPr>
        <w:t>《财政拨款“三公”经费支出决算表》</w:t>
      </w:r>
      <w:bookmarkEnd w:id="44"/>
      <w:bookmarkEnd w:id="45"/>
    </w:p>
    <w:p w14:paraId="148B4658" w14:textId="77777777" w:rsidR="00CF6DD0" w:rsidRPr="006B18DE"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6B18DE">
        <w:rPr>
          <w:rFonts w:ascii="黑体" w:eastAsia="仿宋_GB2312" w:hAnsi="黑体" w:cs="宋体" w:hint="eastAsia"/>
          <w:bCs/>
          <w:kern w:val="0"/>
          <w:sz w:val="32"/>
          <w:szCs w:val="32"/>
        </w:rPr>
        <w:t>八、《政府性基金预算财政拨款收入支出决算表》</w:t>
      </w:r>
      <w:bookmarkEnd w:id="46"/>
      <w:bookmarkEnd w:id="47"/>
    </w:p>
    <w:p w14:paraId="3E165EC8" w14:textId="77777777" w:rsidR="00CF6DD0" w:rsidRPr="006B18DE" w:rsidRDefault="00000000">
      <w:pPr>
        <w:ind w:firstLineChars="200" w:firstLine="640"/>
        <w:outlineLvl w:val="1"/>
        <w:rPr>
          <w:rFonts w:ascii="黑体" w:eastAsia="仿宋_GB2312" w:hAnsi="黑体" w:cs="宋体" w:hint="eastAsia"/>
          <w:bCs/>
          <w:kern w:val="0"/>
          <w:sz w:val="32"/>
          <w:szCs w:val="32"/>
        </w:rPr>
      </w:pPr>
      <w:r w:rsidRPr="006B18DE">
        <w:rPr>
          <w:rFonts w:ascii="黑体" w:eastAsia="仿宋_GB2312" w:hAnsi="黑体" w:cs="宋体" w:hint="eastAsia"/>
          <w:bCs/>
          <w:kern w:val="0"/>
          <w:sz w:val="32"/>
          <w:szCs w:val="32"/>
        </w:rPr>
        <w:t>九、《国有资本经营预算财政拨款收入支出决算表》</w:t>
      </w:r>
    </w:p>
    <w:p w14:paraId="7B3EFD10" w14:textId="77777777" w:rsidR="00CF6DD0" w:rsidRPr="006B18DE" w:rsidRDefault="00CF6DD0">
      <w:pPr>
        <w:ind w:firstLineChars="200" w:firstLine="640"/>
        <w:rPr>
          <w:rFonts w:ascii="仿宋_GB2312" w:eastAsia="仿宋_GB2312"/>
          <w:sz w:val="32"/>
          <w:szCs w:val="32"/>
        </w:rPr>
      </w:pPr>
    </w:p>
    <w:p w14:paraId="3A7F49EC" w14:textId="77777777" w:rsidR="00CF6DD0" w:rsidRPr="006B18DE" w:rsidRDefault="00CF6DD0">
      <w:pPr>
        <w:ind w:firstLineChars="200" w:firstLine="640"/>
        <w:outlineLvl w:val="1"/>
        <w:rPr>
          <w:rFonts w:ascii="黑体" w:eastAsia="黑体" w:hAnsi="黑体" w:cs="宋体" w:hint="eastAsia"/>
          <w:bCs/>
          <w:kern w:val="0"/>
          <w:sz w:val="32"/>
          <w:szCs w:val="32"/>
        </w:rPr>
      </w:pPr>
    </w:p>
    <w:sectPr w:rsidR="00CF6DD0" w:rsidRPr="006B18DE">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FCCA2E" w14:textId="77777777" w:rsidR="003312FB" w:rsidRDefault="003312FB">
      <w:r>
        <w:separator/>
      </w:r>
    </w:p>
  </w:endnote>
  <w:endnote w:type="continuationSeparator" w:id="0">
    <w:p w14:paraId="3C84336E" w14:textId="77777777" w:rsidR="003312FB" w:rsidRDefault="00331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867B1" w14:textId="77777777" w:rsidR="00CF6DD0" w:rsidRDefault="00000000">
    <w:pPr>
      <w:pStyle w:val="a4"/>
    </w:pPr>
    <w:r>
      <w:rPr>
        <w:noProof/>
      </w:rPr>
      <mc:AlternateContent>
        <mc:Choice Requires="wps">
          <w:drawing>
            <wp:anchor distT="0" distB="0" distL="114300" distR="114300" simplePos="0" relativeHeight="251658240" behindDoc="0" locked="0" layoutInCell="1" allowOverlap="1" wp14:anchorId="5FD4031D" wp14:editId="63884D9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F14B24D" w14:textId="77777777" w:rsidR="00CF6DD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FD4031D"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F14B24D" w14:textId="77777777" w:rsidR="00CF6DD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CFA2E1" w14:textId="77777777" w:rsidR="003312FB" w:rsidRDefault="003312FB">
      <w:r>
        <w:separator/>
      </w:r>
    </w:p>
  </w:footnote>
  <w:footnote w:type="continuationSeparator" w:id="0">
    <w:p w14:paraId="49AECAFC" w14:textId="77777777" w:rsidR="003312FB" w:rsidRDefault="003312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6059610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CF6DD0"/>
    <w:rsid w:val="00213C59"/>
    <w:rsid w:val="002C5A4E"/>
    <w:rsid w:val="003210CE"/>
    <w:rsid w:val="003255E3"/>
    <w:rsid w:val="003312FB"/>
    <w:rsid w:val="0044436A"/>
    <w:rsid w:val="0045190D"/>
    <w:rsid w:val="004A7024"/>
    <w:rsid w:val="005236AE"/>
    <w:rsid w:val="00597FF9"/>
    <w:rsid w:val="006B18DE"/>
    <w:rsid w:val="00B43900"/>
    <w:rsid w:val="00B70D59"/>
    <w:rsid w:val="00C032BF"/>
    <w:rsid w:val="00C500EE"/>
    <w:rsid w:val="00CF6DD0"/>
    <w:rsid w:val="00D27261"/>
    <w:rsid w:val="00E11A06"/>
    <w:rsid w:val="00F26753"/>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4F6F89"/>
  <w15:docId w15:val="{4F78BD94-B07E-42C3-88C3-FACCC1910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8680887">
      <w:bodyDiv w:val="1"/>
      <w:marLeft w:val="0"/>
      <w:marRight w:val="0"/>
      <w:marTop w:val="0"/>
      <w:marBottom w:val="0"/>
      <w:divBdr>
        <w:top w:val="none" w:sz="0" w:space="0" w:color="auto"/>
        <w:left w:val="none" w:sz="0" w:space="0" w:color="auto"/>
        <w:bottom w:val="none" w:sz="0" w:space="0" w:color="auto"/>
        <w:right w:val="none" w:sz="0" w:space="0" w:color="auto"/>
      </w:divBdr>
    </w:div>
    <w:div w:id="16568831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21</Pages>
  <Words>1578</Words>
  <Characters>8999</Characters>
  <Application>Microsoft Office Word</Application>
  <DocSecurity>0</DocSecurity>
  <Lines>74</Lines>
  <Paragraphs>21</Paragraphs>
  <ScaleCrop>false</ScaleCrop>
  <Company/>
  <LinksUpToDate>false</LinksUpToDate>
  <CharactersWithSpaces>10556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5</cp:revision>
  <dcterms:created xsi:type="dcterms:W3CDTF">2014-10-29T12:08:00Z</dcterms:created>
  <dcterms:modified xsi:type="dcterms:W3CDTF">2024-08-19T04:41:00Z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